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200917" w:rsidRPr="007C6792" w14:paraId="750D4CA8" w14:textId="77777777" w:rsidTr="007E1D85">
        <w:tc>
          <w:tcPr>
            <w:tcW w:w="5211" w:type="dxa"/>
            <w:hideMark/>
          </w:tcPr>
          <w:p w14:paraId="54D1D12E" w14:textId="77777777" w:rsidR="007E1D85" w:rsidRPr="00511222" w:rsidRDefault="007E1D85" w:rsidP="00453A74">
            <w:pPr>
              <w:widowControl w:val="0"/>
              <w:spacing w:after="0" w:line="240" w:lineRule="auto"/>
              <w:jc w:val="both"/>
              <w:rPr>
                <w:rFonts w:ascii="Times New Roman" w:eastAsia="Batang" w:hAnsi="Times New Roman"/>
                <w:snapToGrid w:val="0"/>
                <w:sz w:val="28"/>
                <w:szCs w:val="28"/>
                <w:lang w:val="en-US" w:eastAsia="ru-RU"/>
              </w:rPr>
            </w:pPr>
          </w:p>
        </w:tc>
        <w:tc>
          <w:tcPr>
            <w:tcW w:w="4536" w:type="dxa"/>
            <w:hideMark/>
          </w:tcPr>
          <w:p w14:paraId="1052A58F" w14:textId="77777777" w:rsidR="00523D82" w:rsidRPr="007C6792" w:rsidRDefault="00D23C50" w:rsidP="003D0771">
            <w:pPr>
              <w:widowControl w:val="0"/>
              <w:spacing w:after="0" w:line="240" w:lineRule="auto"/>
              <w:rPr>
                <w:rFonts w:ascii="Times New Roman" w:eastAsia="Times New Roman" w:hAnsi="Times New Roman"/>
                <w:snapToGrid w:val="0"/>
                <w:sz w:val="28"/>
                <w:szCs w:val="28"/>
                <w:lang w:val="en-US" w:eastAsia="ru-RU"/>
              </w:rPr>
            </w:pPr>
            <w:r w:rsidRPr="007C6792">
              <w:rPr>
                <w:rFonts w:ascii="Times New Roman" w:eastAsia="Times New Roman" w:hAnsi="Times New Roman"/>
                <w:snapToGrid w:val="0"/>
                <w:sz w:val="28"/>
                <w:szCs w:val="28"/>
                <w:lang w:val="kk" w:eastAsia="ru-RU"/>
              </w:rPr>
              <w:t xml:space="preserve">«Қазақстан Республикасы  </w:t>
            </w:r>
          </w:p>
          <w:p w14:paraId="4DA61C3D" w14:textId="77777777" w:rsidR="00653617" w:rsidRPr="007C6792" w:rsidRDefault="00D23C50" w:rsidP="003D0771">
            <w:pPr>
              <w:autoSpaceDE w:val="0"/>
              <w:autoSpaceDN w:val="0"/>
              <w:spacing w:after="0" w:line="240" w:lineRule="auto"/>
              <w:rPr>
                <w:rFonts w:ascii="Times New Roman" w:eastAsia="Times New Roman" w:hAnsi="Times New Roman"/>
                <w:sz w:val="28"/>
                <w:szCs w:val="28"/>
                <w:lang w:val="en-US" w:eastAsia="ru-RU"/>
              </w:rPr>
            </w:pPr>
            <w:r w:rsidRPr="007C6792">
              <w:rPr>
                <w:rFonts w:ascii="Times New Roman" w:eastAsia="Times New Roman" w:hAnsi="Times New Roman"/>
                <w:sz w:val="28"/>
                <w:szCs w:val="28"/>
                <w:lang w:val="kk" w:eastAsia="ru-RU"/>
              </w:rPr>
              <w:t xml:space="preserve">Денсаулық сақтау министрлігі   </w:t>
            </w:r>
          </w:p>
          <w:p w14:paraId="78964053" w14:textId="77777777" w:rsidR="00523D82" w:rsidRPr="007C6792" w:rsidRDefault="00D23C50" w:rsidP="003D0771">
            <w:pPr>
              <w:autoSpaceDE w:val="0"/>
              <w:autoSpaceDN w:val="0"/>
              <w:spacing w:after="0" w:line="240" w:lineRule="auto"/>
              <w:rPr>
                <w:rFonts w:ascii="Times New Roman" w:eastAsia="Times New Roman" w:hAnsi="Times New Roman"/>
                <w:sz w:val="28"/>
                <w:szCs w:val="28"/>
                <w:lang w:val="en-US" w:eastAsia="ru-RU"/>
              </w:rPr>
            </w:pPr>
            <w:r w:rsidRPr="007C6792">
              <w:rPr>
                <w:rFonts w:ascii="Times New Roman" w:eastAsia="Times New Roman" w:hAnsi="Times New Roman"/>
                <w:sz w:val="28"/>
                <w:szCs w:val="28"/>
                <w:lang w:val="kk" w:eastAsia="ru-RU"/>
              </w:rPr>
              <w:t>Медициналық және</w:t>
            </w:r>
            <w:r w:rsidR="003D0771" w:rsidRPr="007C6792">
              <w:rPr>
                <w:rFonts w:ascii="Times New Roman" w:eastAsia="Times New Roman" w:hAnsi="Times New Roman"/>
                <w:sz w:val="28"/>
                <w:szCs w:val="28"/>
                <w:lang w:val="kk" w:eastAsia="ru-RU"/>
              </w:rPr>
              <w:t xml:space="preserve"> </w:t>
            </w:r>
            <w:r w:rsidRPr="007C6792">
              <w:rPr>
                <w:rFonts w:ascii="Times New Roman" w:eastAsia="Times New Roman" w:hAnsi="Times New Roman"/>
                <w:sz w:val="28"/>
                <w:szCs w:val="28"/>
                <w:lang w:val="kk" w:eastAsia="ru-RU"/>
              </w:rPr>
              <w:t>фармацевтикалық</w:t>
            </w:r>
            <w:r w:rsidR="003D0771" w:rsidRPr="007C6792">
              <w:rPr>
                <w:rFonts w:ascii="Times New Roman" w:eastAsia="Times New Roman" w:hAnsi="Times New Roman"/>
                <w:sz w:val="28"/>
                <w:szCs w:val="28"/>
                <w:lang w:val="en-US" w:eastAsia="ru-RU"/>
              </w:rPr>
              <w:t xml:space="preserve"> </w:t>
            </w:r>
            <w:r w:rsidRPr="007C6792">
              <w:rPr>
                <w:rFonts w:ascii="Times New Roman" w:eastAsia="Times New Roman" w:hAnsi="Times New Roman"/>
                <w:bCs/>
                <w:sz w:val="28"/>
                <w:szCs w:val="28"/>
                <w:lang w:val="kk" w:eastAsia="ru-RU"/>
              </w:rPr>
              <w:t>бақылау комитеті» РММ төрағасының</w:t>
            </w:r>
          </w:p>
          <w:p w14:paraId="372EAD22" w14:textId="5E22ED9D" w:rsidR="00523D82" w:rsidRPr="002E6CF5" w:rsidRDefault="00D23C50" w:rsidP="003D0771">
            <w:pPr>
              <w:autoSpaceDE w:val="0"/>
              <w:autoSpaceDN w:val="0"/>
              <w:spacing w:after="0" w:line="240" w:lineRule="auto"/>
              <w:rPr>
                <w:rFonts w:ascii="Times New Roman" w:eastAsia="Times New Roman" w:hAnsi="Times New Roman"/>
                <w:sz w:val="28"/>
                <w:szCs w:val="28"/>
                <w:lang w:val="en-US" w:eastAsia="ru-RU"/>
              </w:rPr>
            </w:pPr>
            <w:r w:rsidRPr="007C6792">
              <w:rPr>
                <w:rFonts w:ascii="Times New Roman" w:eastAsia="Times New Roman" w:hAnsi="Times New Roman"/>
                <w:sz w:val="28"/>
                <w:szCs w:val="28"/>
                <w:lang w:val="kk" w:eastAsia="ru-RU"/>
              </w:rPr>
              <w:t>20</w:t>
            </w:r>
            <w:r w:rsidR="002E6CF5">
              <w:rPr>
                <w:rFonts w:ascii="Times New Roman" w:eastAsia="Times New Roman" w:hAnsi="Times New Roman"/>
                <w:sz w:val="28"/>
                <w:szCs w:val="28"/>
                <w:lang w:val="en-US" w:eastAsia="ru-RU"/>
              </w:rPr>
              <w:t>23</w:t>
            </w:r>
            <w:r w:rsidRPr="007C6792">
              <w:rPr>
                <w:rFonts w:ascii="Times New Roman" w:eastAsia="Times New Roman" w:hAnsi="Times New Roman"/>
                <w:sz w:val="28"/>
                <w:szCs w:val="28"/>
                <w:lang w:val="kk" w:eastAsia="ru-RU"/>
              </w:rPr>
              <w:t>   ж. «</w:t>
            </w:r>
            <w:r w:rsidR="002E6CF5">
              <w:rPr>
                <w:rFonts w:ascii="Times New Roman" w:eastAsia="Times New Roman" w:hAnsi="Times New Roman"/>
                <w:sz w:val="28"/>
                <w:szCs w:val="28"/>
                <w:lang w:val="en-US" w:eastAsia="ru-RU"/>
              </w:rPr>
              <w:t>14</w:t>
            </w:r>
            <w:r w:rsidRPr="007C6792">
              <w:rPr>
                <w:rFonts w:ascii="Times New Roman" w:eastAsia="Times New Roman" w:hAnsi="Times New Roman"/>
                <w:sz w:val="28"/>
                <w:szCs w:val="28"/>
                <w:lang w:val="kk" w:eastAsia="ru-RU"/>
              </w:rPr>
              <w:t xml:space="preserve">» </w:t>
            </w:r>
            <w:r w:rsidR="002E6CF5">
              <w:rPr>
                <w:rFonts w:ascii="Times New Roman" w:eastAsia="Times New Roman" w:hAnsi="Times New Roman"/>
                <w:sz w:val="28"/>
                <w:szCs w:val="28"/>
                <w:lang w:val="en-US" w:eastAsia="ru-RU"/>
              </w:rPr>
              <w:t>12</w:t>
            </w:r>
          </w:p>
          <w:p w14:paraId="14B4CA4B" w14:textId="66E6464B" w:rsidR="00523D82" w:rsidRPr="007C6792" w:rsidRDefault="00D23C50" w:rsidP="003D0771">
            <w:pPr>
              <w:widowControl w:val="0"/>
              <w:spacing w:after="0" w:line="240" w:lineRule="auto"/>
              <w:rPr>
                <w:rFonts w:ascii="Times New Roman" w:eastAsia="Batang" w:hAnsi="Times New Roman"/>
                <w:snapToGrid w:val="0"/>
                <w:sz w:val="28"/>
                <w:szCs w:val="28"/>
                <w:lang w:eastAsia="ru-RU"/>
              </w:rPr>
            </w:pPr>
            <w:r w:rsidRPr="007C6792">
              <w:rPr>
                <w:rFonts w:ascii="Times New Roman" w:eastAsia="Times New Roman" w:hAnsi="Times New Roman"/>
                <w:snapToGrid w:val="0"/>
                <w:sz w:val="28"/>
                <w:szCs w:val="28"/>
                <w:lang w:val="kk" w:eastAsia="ru-RU"/>
              </w:rPr>
              <w:t>№</w:t>
            </w:r>
            <w:r w:rsidR="002E6CF5">
              <w:rPr>
                <w:rFonts w:ascii="Times New Roman" w:eastAsia="Times New Roman" w:hAnsi="Times New Roman"/>
                <w:snapToGrid w:val="0"/>
                <w:sz w:val="28"/>
                <w:szCs w:val="28"/>
                <w:lang w:val="en-US" w:eastAsia="ru-RU"/>
              </w:rPr>
              <w:t>N069855</w:t>
            </w:r>
            <w:r w:rsidRPr="007C6792">
              <w:rPr>
                <w:rFonts w:ascii="Times New Roman" w:eastAsia="Times New Roman" w:hAnsi="Times New Roman"/>
                <w:snapToGrid w:val="0"/>
                <w:sz w:val="28"/>
                <w:szCs w:val="28"/>
                <w:lang w:val="kk" w:eastAsia="ru-RU"/>
              </w:rPr>
              <w:t xml:space="preserve"> бұйрығымен  </w:t>
            </w:r>
            <w:r w:rsidRPr="007C6792">
              <w:rPr>
                <w:rFonts w:ascii="Times New Roman" w:eastAsia="Times New Roman" w:hAnsi="Times New Roman"/>
                <w:b/>
                <w:snapToGrid w:val="0"/>
                <w:sz w:val="28"/>
                <w:szCs w:val="28"/>
                <w:lang w:val="kk" w:eastAsia="ru-RU"/>
              </w:rPr>
              <w:t>БЕКІТІЛГЕН</w:t>
            </w:r>
          </w:p>
        </w:tc>
        <w:tc>
          <w:tcPr>
            <w:tcW w:w="4536" w:type="dxa"/>
          </w:tcPr>
          <w:p w14:paraId="76C16A06" w14:textId="77777777" w:rsidR="00523D82" w:rsidRPr="007C6792" w:rsidRDefault="00523D82" w:rsidP="00453A74">
            <w:pPr>
              <w:widowControl w:val="0"/>
              <w:spacing w:after="0" w:line="240" w:lineRule="auto"/>
              <w:jc w:val="both"/>
              <w:rPr>
                <w:rFonts w:ascii="Times New Roman" w:eastAsia="Times New Roman" w:hAnsi="Times New Roman"/>
                <w:b/>
                <w:snapToGrid w:val="0"/>
                <w:sz w:val="28"/>
                <w:szCs w:val="28"/>
                <w:lang w:eastAsia="ru-RU"/>
              </w:rPr>
            </w:pPr>
          </w:p>
        </w:tc>
      </w:tr>
    </w:tbl>
    <w:p w14:paraId="1A42B934" w14:textId="77777777" w:rsidR="006F57BD" w:rsidRPr="007C6792" w:rsidRDefault="006F57BD" w:rsidP="00453A74">
      <w:pPr>
        <w:autoSpaceDE w:val="0"/>
        <w:autoSpaceDN w:val="0"/>
        <w:spacing w:after="0" w:line="240" w:lineRule="auto"/>
        <w:jc w:val="both"/>
        <w:rPr>
          <w:rFonts w:ascii="Times New Roman" w:eastAsia="Times New Roman" w:hAnsi="Times New Roman"/>
          <w:b/>
          <w:sz w:val="28"/>
          <w:szCs w:val="28"/>
          <w:lang w:eastAsia="ru-RU"/>
        </w:rPr>
      </w:pPr>
    </w:p>
    <w:p w14:paraId="0CC7B039" w14:textId="77777777" w:rsidR="00432960" w:rsidRPr="007C6792" w:rsidRDefault="00D23C50" w:rsidP="008F61FD">
      <w:pPr>
        <w:autoSpaceDE w:val="0"/>
        <w:autoSpaceDN w:val="0"/>
        <w:spacing w:after="0" w:line="240" w:lineRule="auto"/>
        <w:jc w:val="center"/>
        <w:rPr>
          <w:rFonts w:ascii="Times New Roman" w:eastAsia="Times New Roman" w:hAnsi="Times New Roman"/>
          <w:b/>
          <w:sz w:val="28"/>
          <w:szCs w:val="28"/>
          <w:lang w:eastAsia="ru-RU"/>
        </w:rPr>
      </w:pPr>
      <w:r w:rsidRPr="007C6792">
        <w:rPr>
          <w:rFonts w:ascii="Times New Roman" w:eastAsia="Times New Roman" w:hAnsi="Times New Roman"/>
          <w:b/>
          <w:sz w:val="28"/>
          <w:szCs w:val="28"/>
          <w:lang w:val="kk" w:eastAsia="ru-RU"/>
        </w:rPr>
        <w:t>Дәрілік препаратты медициналық қолдану</w:t>
      </w:r>
    </w:p>
    <w:p w14:paraId="63C03440" w14:textId="77777777" w:rsidR="00432960" w:rsidRPr="007C6792" w:rsidRDefault="00D23C50" w:rsidP="008F61FD">
      <w:pPr>
        <w:autoSpaceDE w:val="0"/>
        <w:autoSpaceDN w:val="0"/>
        <w:spacing w:after="0" w:line="240" w:lineRule="auto"/>
        <w:jc w:val="center"/>
        <w:rPr>
          <w:rFonts w:ascii="Times New Roman" w:eastAsia="Times New Roman" w:hAnsi="Times New Roman"/>
          <w:b/>
          <w:sz w:val="28"/>
          <w:szCs w:val="28"/>
          <w:lang w:eastAsia="ru-RU"/>
        </w:rPr>
      </w:pPr>
      <w:r w:rsidRPr="007C6792">
        <w:rPr>
          <w:rFonts w:ascii="Times New Roman" w:eastAsia="Times New Roman" w:hAnsi="Times New Roman"/>
          <w:b/>
          <w:sz w:val="28"/>
          <w:szCs w:val="28"/>
          <w:lang w:val="kk" w:eastAsia="ru-RU"/>
        </w:rPr>
        <w:t>жөніндегі нұсқаулық (Қосымша парақ)</w:t>
      </w:r>
    </w:p>
    <w:p w14:paraId="5FA16845" w14:textId="77777777" w:rsidR="00432960" w:rsidRPr="007C6792" w:rsidRDefault="00432960" w:rsidP="008F61FD">
      <w:pPr>
        <w:autoSpaceDE w:val="0"/>
        <w:autoSpaceDN w:val="0"/>
        <w:spacing w:after="0" w:line="240" w:lineRule="auto"/>
        <w:jc w:val="center"/>
        <w:rPr>
          <w:rFonts w:ascii="Times New Roman" w:eastAsia="Times New Roman" w:hAnsi="Times New Roman"/>
          <w:b/>
          <w:sz w:val="28"/>
          <w:szCs w:val="28"/>
          <w:lang w:eastAsia="ru-RU"/>
        </w:rPr>
      </w:pPr>
    </w:p>
    <w:p w14:paraId="4E2A03EB" w14:textId="77777777" w:rsidR="00432960" w:rsidRPr="007C6792" w:rsidRDefault="00D23C50" w:rsidP="00453A74">
      <w:pPr>
        <w:autoSpaceDE w:val="0"/>
        <w:autoSpaceDN w:val="0"/>
        <w:spacing w:after="0" w:line="240" w:lineRule="auto"/>
        <w:jc w:val="both"/>
        <w:rPr>
          <w:rFonts w:ascii="Times New Roman" w:eastAsia="Times New Roman" w:hAnsi="Times New Roman"/>
          <w:b/>
          <w:sz w:val="28"/>
          <w:szCs w:val="28"/>
          <w:lang w:eastAsia="ru-RU"/>
        </w:rPr>
      </w:pPr>
      <w:r w:rsidRPr="007C6792">
        <w:rPr>
          <w:rFonts w:ascii="Times New Roman" w:eastAsia="Times New Roman" w:hAnsi="Times New Roman"/>
          <w:b/>
          <w:sz w:val="28"/>
          <w:szCs w:val="28"/>
          <w:lang w:val="kk" w:eastAsia="ru-RU"/>
        </w:rPr>
        <w:t>Саудалық атауы</w:t>
      </w:r>
    </w:p>
    <w:p w14:paraId="3CE53AF1" w14:textId="77777777" w:rsidR="00432960" w:rsidRPr="007C6792" w:rsidRDefault="00D23C50" w:rsidP="00453A74">
      <w:pPr>
        <w:autoSpaceDE w:val="0"/>
        <w:autoSpaceDN w:val="0"/>
        <w:spacing w:after="0" w:line="240" w:lineRule="auto"/>
        <w:jc w:val="both"/>
        <w:rPr>
          <w:rFonts w:ascii="Times New Roman" w:hAnsi="Times New Roman"/>
          <w:color w:val="000000"/>
          <w:sz w:val="28"/>
          <w:szCs w:val="28"/>
        </w:rPr>
      </w:pPr>
      <w:r w:rsidRPr="007C6792">
        <w:rPr>
          <w:rFonts w:ascii="Times New Roman" w:hAnsi="Times New Roman"/>
          <w:color w:val="000000"/>
          <w:sz w:val="28"/>
          <w:szCs w:val="28"/>
          <w:lang w:val="kk"/>
        </w:rPr>
        <w:t>Майсепт-250</w:t>
      </w:r>
    </w:p>
    <w:p w14:paraId="411310F5" w14:textId="77777777" w:rsidR="006F57BD" w:rsidRPr="007C6792" w:rsidRDefault="006F57BD" w:rsidP="00453A74">
      <w:pPr>
        <w:autoSpaceDE w:val="0"/>
        <w:autoSpaceDN w:val="0"/>
        <w:spacing w:after="0" w:line="240" w:lineRule="auto"/>
        <w:jc w:val="both"/>
        <w:rPr>
          <w:rFonts w:ascii="Times New Roman" w:hAnsi="Times New Roman"/>
          <w:color w:val="000000"/>
          <w:sz w:val="28"/>
          <w:szCs w:val="28"/>
        </w:rPr>
      </w:pPr>
    </w:p>
    <w:p w14:paraId="137E65F1" w14:textId="77777777" w:rsidR="00432960" w:rsidRPr="007C6792" w:rsidRDefault="00D23C50" w:rsidP="00453A74">
      <w:pPr>
        <w:autoSpaceDE w:val="0"/>
        <w:autoSpaceDN w:val="0"/>
        <w:spacing w:after="0" w:line="240" w:lineRule="auto"/>
        <w:jc w:val="both"/>
        <w:rPr>
          <w:rFonts w:ascii="Times New Roman" w:eastAsia="Times New Roman" w:hAnsi="Times New Roman"/>
          <w:sz w:val="28"/>
          <w:szCs w:val="28"/>
          <w:lang w:eastAsia="ru-RU"/>
        </w:rPr>
      </w:pPr>
      <w:r w:rsidRPr="007C6792">
        <w:rPr>
          <w:rFonts w:ascii="Times New Roman" w:eastAsia="Times New Roman" w:hAnsi="Times New Roman"/>
          <w:b/>
          <w:sz w:val="28"/>
          <w:szCs w:val="28"/>
          <w:lang w:val="kk" w:eastAsia="ru-RU"/>
        </w:rPr>
        <w:t>Халықаралық патенттелмеген атауы</w:t>
      </w:r>
    </w:p>
    <w:p w14:paraId="73198758" w14:textId="77777777" w:rsidR="00432960" w:rsidRPr="007C6792" w:rsidRDefault="00D23C50" w:rsidP="00453A74">
      <w:pPr>
        <w:autoSpaceDE w:val="0"/>
        <w:autoSpaceDN w:val="0"/>
        <w:spacing w:after="0" w:line="240" w:lineRule="auto"/>
        <w:jc w:val="both"/>
        <w:rPr>
          <w:rFonts w:ascii="Times New Roman" w:hAnsi="Times New Roman"/>
          <w:sz w:val="28"/>
          <w:szCs w:val="28"/>
        </w:rPr>
      </w:pPr>
      <w:r w:rsidRPr="007C6792">
        <w:rPr>
          <w:rFonts w:ascii="Times New Roman" w:hAnsi="Times New Roman"/>
          <w:sz w:val="28"/>
          <w:szCs w:val="28"/>
          <w:lang w:val="kk"/>
        </w:rPr>
        <w:t>Микофенол қышқылы</w:t>
      </w:r>
    </w:p>
    <w:p w14:paraId="356A2F09" w14:textId="77777777" w:rsidR="007F4063" w:rsidRPr="007C6792" w:rsidRDefault="007F4063" w:rsidP="00453A74">
      <w:pPr>
        <w:autoSpaceDE w:val="0"/>
        <w:autoSpaceDN w:val="0"/>
        <w:spacing w:after="0" w:line="240" w:lineRule="auto"/>
        <w:jc w:val="both"/>
        <w:rPr>
          <w:rFonts w:ascii="Times New Roman" w:hAnsi="Times New Roman"/>
          <w:sz w:val="28"/>
          <w:szCs w:val="28"/>
        </w:rPr>
      </w:pPr>
    </w:p>
    <w:p w14:paraId="459B2DAF" w14:textId="77777777" w:rsidR="00432960" w:rsidRPr="007C6792" w:rsidRDefault="00D23C50" w:rsidP="00453A74">
      <w:pPr>
        <w:autoSpaceDE w:val="0"/>
        <w:autoSpaceDN w:val="0"/>
        <w:spacing w:after="0" w:line="240" w:lineRule="auto"/>
        <w:jc w:val="both"/>
        <w:rPr>
          <w:rFonts w:ascii="Times New Roman" w:eastAsia="Times New Roman" w:hAnsi="Times New Roman"/>
          <w:b/>
          <w:sz w:val="28"/>
          <w:szCs w:val="28"/>
          <w:lang w:eastAsia="ru-RU"/>
        </w:rPr>
      </w:pPr>
      <w:r w:rsidRPr="007C6792">
        <w:rPr>
          <w:rFonts w:ascii="Times New Roman" w:eastAsia="Times New Roman" w:hAnsi="Times New Roman"/>
          <w:b/>
          <w:sz w:val="28"/>
          <w:szCs w:val="28"/>
          <w:lang w:val="kk" w:eastAsia="ru-RU"/>
        </w:rPr>
        <w:t>Дәрілік түрі, дозалануы</w:t>
      </w:r>
    </w:p>
    <w:p w14:paraId="6D345C00" w14:textId="77777777" w:rsidR="007F4063" w:rsidRPr="007C6792" w:rsidRDefault="00D23C50" w:rsidP="00453A74">
      <w:pPr>
        <w:autoSpaceDE w:val="0"/>
        <w:autoSpaceDN w:val="0"/>
        <w:spacing w:after="0" w:line="240" w:lineRule="auto"/>
        <w:jc w:val="both"/>
        <w:rPr>
          <w:rFonts w:ascii="Times New Roman" w:hAnsi="Times New Roman"/>
          <w:color w:val="000000"/>
          <w:sz w:val="28"/>
          <w:szCs w:val="28"/>
        </w:rPr>
      </w:pPr>
      <w:r w:rsidRPr="007C6792">
        <w:rPr>
          <w:rFonts w:ascii="Times New Roman" w:hAnsi="Times New Roman"/>
          <w:color w:val="000000"/>
          <w:sz w:val="28"/>
          <w:szCs w:val="28"/>
          <w:lang w:val="kk"/>
        </w:rPr>
        <w:t>Капсулалар, 250 мг</w:t>
      </w:r>
    </w:p>
    <w:p w14:paraId="0CBA6C81" w14:textId="77777777" w:rsidR="00F31C88" w:rsidRPr="007C6792" w:rsidRDefault="00F31C88" w:rsidP="00453A74">
      <w:pPr>
        <w:autoSpaceDE w:val="0"/>
        <w:autoSpaceDN w:val="0"/>
        <w:spacing w:after="0" w:line="240" w:lineRule="auto"/>
        <w:jc w:val="both"/>
        <w:rPr>
          <w:rFonts w:ascii="Times New Roman" w:hAnsi="Times New Roman"/>
          <w:sz w:val="28"/>
          <w:szCs w:val="28"/>
        </w:rPr>
      </w:pPr>
    </w:p>
    <w:p w14:paraId="66E1581E" w14:textId="77777777" w:rsidR="00432960" w:rsidRPr="007C6792" w:rsidRDefault="00D23C50" w:rsidP="00453A74">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7C6792">
        <w:rPr>
          <w:rFonts w:ascii="Times New Roman" w:eastAsia="Times New Roman" w:hAnsi="Times New Roman"/>
          <w:b/>
          <w:bCs/>
          <w:snapToGrid w:val="0"/>
          <w:sz w:val="28"/>
          <w:szCs w:val="28"/>
          <w:lang w:val="kk" w:eastAsia="ru-RU"/>
        </w:rPr>
        <w:t>Фармакотерапиялық</w:t>
      </w:r>
      <w:bookmarkEnd w:id="0"/>
      <w:r w:rsidRPr="007C6792">
        <w:rPr>
          <w:rFonts w:ascii="Times New Roman" w:eastAsia="Times New Roman" w:hAnsi="Times New Roman"/>
          <w:b/>
          <w:bCs/>
          <w:snapToGrid w:val="0"/>
          <w:sz w:val="28"/>
          <w:szCs w:val="28"/>
          <w:lang w:val="kk" w:eastAsia="ru-RU"/>
        </w:rPr>
        <w:t xml:space="preserve"> тобы </w:t>
      </w:r>
    </w:p>
    <w:p w14:paraId="6DFE6D22" w14:textId="77777777" w:rsidR="00513765" w:rsidRPr="007C6792" w:rsidRDefault="00D23C50" w:rsidP="00453A74">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Антинеопла</w:t>
      </w:r>
      <w:r w:rsidR="00D054E1" w:rsidRPr="007C6792">
        <w:rPr>
          <w:rFonts w:ascii="Times New Roman" w:hAnsi="Times New Roman"/>
          <w:sz w:val="28"/>
          <w:szCs w:val="28"/>
          <w:lang w:val="kk"/>
        </w:rPr>
        <w:t>стикалық және иммуномодуляциял</w:t>
      </w:r>
      <w:r w:rsidR="00D054E1" w:rsidRPr="007C6792">
        <w:rPr>
          <w:rFonts w:ascii="Times New Roman" w:hAnsi="Times New Roman"/>
          <w:sz w:val="28"/>
          <w:szCs w:val="28"/>
          <w:lang w:val="kk-KZ"/>
        </w:rPr>
        <w:t>айтын</w:t>
      </w:r>
      <w:r w:rsidRPr="007C6792">
        <w:rPr>
          <w:rFonts w:ascii="Times New Roman" w:hAnsi="Times New Roman"/>
          <w:sz w:val="28"/>
          <w:szCs w:val="28"/>
          <w:lang w:val="kk"/>
        </w:rPr>
        <w:t xml:space="preserve"> препараттар. Иммуносупр</w:t>
      </w:r>
      <w:r w:rsidR="00D054E1" w:rsidRPr="007C6792">
        <w:rPr>
          <w:rFonts w:ascii="Times New Roman" w:hAnsi="Times New Roman"/>
          <w:sz w:val="28"/>
          <w:szCs w:val="28"/>
          <w:lang w:val="kk"/>
        </w:rPr>
        <w:t xml:space="preserve">ессанттар. </w:t>
      </w:r>
      <w:r w:rsidR="00D054E1" w:rsidRPr="007C6792">
        <w:rPr>
          <w:rFonts w:ascii="Times New Roman" w:hAnsi="Times New Roman"/>
          <w:sz w:val="28"/>
          <w:szCs w:val="28"/>
          <w:lang w:val="kk-KZ"/>
        </w:rPr>
        <w:t>С</w:t>
      </w:r>
      <w:r w:rsidR="00D054E1" w:rsidRPr="007C6792">
        <w:rPr>
          <w:rFonts w:ascii="Times New Roman" w:hAnsi="Times New Roman"/>
          <w:sz w:val="28"/>
          <w:szCs w:val="28"/>
          <w:lang w:val="kk"/>
        </w:rPr>
        <w:t>елективті</w:t>
      </w:r>
      <w:r w:rsidR="00D054E1" w:rsidRPr="007C6792">
        <w:rPr>
          <w:rFonts w:ascii="Times New Roman" w:hAnsi="Times New Roman"/>
          <w:sz w:val="28"/>
          <w:szCs w:val="28"/>
          <w:lang w:val="kk-KZ"/>
        </w:rPr>
        <w:t xml:space="preserve"> и</w:t>
      </w:r>
      <w:r w:rsidR="00D054E1" w:rsidRPr="007C6792">
        <w:rPr>
          <w:rFonts w:ascii="Times New Roman" w:hAnsi="Times New Roman"/>
          <w:sz w:val="28"/>
          <w:szCs w:val="28"/>
          <w:lang w:val="kk"/>
        </w:rPr>
        <w:t>ммуносупрессанттар</w:t>
      </w:r>
      <w:r w:rsidRPr="007C6792">
        <w:rPr>
          <w:rFonts w:ascii="Times New Roman" w:hAnsi="Times New Roman"/>
          <w:sz w:val="28"/>
          <w:szCs w:val="28"/>
          <w:lang w:val="kk"/>
        </w:rPr>
        <w:t xml:space="preserve">. Микофенол қышқылы. </w:t>
      </w:r>
    </w:p>
    <w:p w14:paraId="54ADA351" w14:textId="77777777" w:rsidR="00513765" w:rsidRPr="007C6792" w:rsidRDefault="00D23C50" w:rsidP="00453A74">
      <w:pPr>
        <w:spacing w:after="0" w:line="240" w:lineRule="auto"/>
        <w:jc w:val="both"/>
        <w:rPr>
          <w:rStyle w:val="s0"/>
          <w:sz w:val="28"/>
          <w:szCs w:val="28"/>
          <w:lang w:val="kk"/>
        </w:rPr>
      </w:pPr>
      <w:r w:rsidRPr="007C6792">
        <w:rPr>
          <w:rFonts w:ascii="Times New Roman" w:hAnsi="Times New Roman"/>
          <w:sz w:val="28"/>
          <w:szCs w:val="28"/>
          <w:lang w:val="kk"/>
        </w:rPr>
        <w:t>АТХ коды </w:t>
      </w:r>
      <w:r w:rsidRPr="007C6792">
        <w:rPr>
          <w:rStyle w:val="s0"/>
          <w:sz w:val="28"/>
          <w:szCs w:val="28"/>
          <w:lang w:val="kk"/>
        </w:rPr>
        <w:t>L04AA06</w:t>
      </w:r>
    </w:p>
    <w:p w14:paraId="245F3EE8" w14:textId="77777777" w:rsidR="006F57BD" w:rsidRPr="007C6792" w:rsidRDefault="006F57BD" w:rsidP="00453A74">
      <w:pPr>
        <w:spacing w:after="0" w:line="240" w:lineRule="auto"/>
        <w:jc w:val="both"/>
        <w:rPr>
          <w:rFonts w:ascii="Times New Roman" w:eastAsia="Times New Roman" w:hAnsi="Times New Roman"/>
          <w:b/>
          <w:bCs/>
          <w:sz w:val="28"/>
          <w:szCs w:val="28"/>
          <w:lang w:val="kk" w:eastAsia="ru-RU"/>
        </w:rPr>
      </w:pPr>
    </w:p>
    <w:p w14:paraId="74FD1402" w14:textId="77777777" w:rsidR="00432960" w:rsidRPr="007C6792" w:rsidRDefault="00D23C50" w:rsidP="00453A74">
      <w:pPr>
        <w:spacing w:after="0" w:line="240" w:lineRule="auto"/>
        <w:jc w:val="both"/>
        <w:rPr>
          <w:rFonts w:ascii="Times New Roman" w:hAnsi="Times New Roman"/>
          <w:sz w:val="28"/>
          <w:szCs w:val="28"/>
          <w:lang w:val="kk"/>
        </w:rPr>
      </w:pPr>
      <w:r w:rsidRPr="007C6792">
        <w:rPr>
          <w:rFonts w:ascii="Times New Roman" w:eastAsia="Times New Roman" w:hAnsi="Times New Roman"/>
          <w:b/>
          <w:bCs/>
          <w:sz w:val="28"/>
          <w:szCs w:val="28"/>
          <w:lang w:val="kk" w:eastAsia="ru-RU"/>
        </w:rPr>
        <w:t xml:space="preserve"> Қолданылуы</w:t>
      </w:r>
    </w:p>
    <w:p w14:paraId="2BF586BD" w14:textId="77777777" w:rsidR="007F4063" w:rsidRPr="007C6792" w:rsidRDefault="00D23C50" w:rsidP="00453A74">
      <w:pPr>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 xml:space="preserve">- </w:t>
      </w:r>
      <w:r w:rsidR="00BD5B0F" w:rsidRPr="007C6792">
        <w:rPr>
          <w:rFonts w:ascii="Times New Roman" w:hAnsi="Times New Roman"/>
          <w:sz w:val="28"/>
          <w:szCs w:val="28"/>
          <w:lang w:val="kk"/>
        </w:rPr>
        <w:t>бүйрек, жүрек немесе бауырды аллогенді ауыстырып салудан кейін</w:t>
      </w:r>
      <w:r w:rsidR="00BD5B0F" w:rsidRPr="007C6792">
        <w:rPr>
          <w:rFonts w:ascii="Times New Roman" w:hAnsi="Times New Roman"/>
          <w:sz w:val="28"/>
          <w:szCs w:val="28"/>
          <w:lang w:val="kk-KZ"/>
        </w:rPr>
        <w:t>гі</w:t>
      </w:r>
      <w:r w:rsidR="00BD5B0F" w:rsidRPr="007C6792">
        <w:rPr>
          <w:rFonts w:ascii="Times New Roman" w:hAnsi="Times New Roman"/>
          <w:sz w:val="28"/>
          <w:szCs w:val="28"/>
          <w:lang w:val="kk"/>
        </w:rPr>
        <w:t xml:space="preserve"> пациенттерде</w:t>
      </w:r>
      <w:r w:rsidR="00BD5B0F" w:rsidRPr="007C6792">
        <w:rPr>
          <w:rFonts w:ascii="Times New Roman" w:hAnsi="Times New Roman"/>
          <w:sz w:val="28"/>
          <w:szCs w:val="28"/>
          <w:lang w:val="kk-KZ"/>
        </w:rPr>
        <w:t>гі</w:t>
      </w:r>
      <w:r w:rsidR="00BD5B0F" w:rsidRPr="007C6792">
        <w:rPr>
          <w:rFonts w:ascii="Times New Roman" w:hAnsi="Times New Roman"/>
          <w:sz w:val="28"/>
          <w:szCs w:val="28"/>
          <w:lang w:val="kk"/>
        </w:rPr>
        <w:t>  трансплантаттың жедел қабылданбай ажырауының профилактикасы</w:t>
      </w:r>
      <w:r w:rsidR="00BD5B0F" w:rsidRPr="007C6792">
        <w:rPr>
          <w:rFonts w:ascii="Times New Roman" w:hAnsi="Times New Roman"/>
          <w:sz w:val="28"/>
          <w:szCs w:val="28"/>
          <w:lang w:val="kk-KZ"/>
        </w:rPr>
        <w:t>,</w:t>
      </w:r>
      <w:r w:rsidR="00BD5B0F" w:rsidRPr="007C6792">
        <w:rPr>
          <w:rFonts w:ascii="Times New Roman" w:hAnsi="Times New Roman"/>
          <w:sz w:val="28"/>
          <w:szCs w:val="28"/>
          <w:lang w:val="kk"/>
        </w:rPr>
        <w:t xml:space="preserve"> циклоспоринмен және кортикостероидтармен біріктірілімде. </w:t>
      </w:r>
      <w:r w:rsidR="00BD5B0F" w:rsidRPr="007C6792">
        <w:rPr>
          <w:rFonts w:ascii="Times New Roman" w:hAnsi="Times New Roman"/>
          <w:sz w:val="28"/>
          <w:szCs w:val="28"/>
          <w:lang w:val="kk-KZ"/>
        </w:rPr>
        <w:t xml:space="preserve"> </w:t>
      </w:r>
    </w:p>
    <w:p w14:paraId="053EDDCD" w14:textId="77777777" w:rsidR="00485954" w:rsidRPr="007C6792" w:rsidRDefault="00485954" w:rsidP="00453A74">
      <w:pPr>
        <w:spacing w:after="0" w:line="240" w:lineRule="auto"/>
        <w:jc w:val="both"/>
        <w:rPr>
          <w:rFonts w:ascii="Times New Roman" w:hAnsi="Times New Roman"/>
          <w:sz w:val="28"/>
          <w:szCs w:val="28"/>
          <w:lang w:val="kk"/>
        </w:rPr>
      </w:pPr>
    </w:p>
    <w:p w14:paraId="57CFAC7B" w14:textId="77777777" w:rsidR="00432960" w:rsidRPr="007C6792" w:rsidRDefault="00D23C50" w:rsidP="00453A74">
      <w:pPr>
        <w:spacing w:after="0" w:line="240" w:lineRule="auto"/>
        <w:jc w:val="both"/>
        <w:rPr>
          <w:rFonts w:ascii="Times New Roman" w:eastAsia="Times New Roman" w:hAnsi="Times New Roman"/>
          <w:b/>
          <w:sz w:val="28"/>
          <w:szCs w:val="28"/>
          <w:lang w:val="kk" w:eastAsia="ru-RU"/>
        </w:rPr>
      </w:pPr>
      <w:r w:rsidRPr="007C6792">
        <w:rPr>
          <w:rFonts w:ascii="Times New Roman" w:eastAsia="Times New Roman" w:hAnsi="Times New Roman"/>
          <w:b/>
          <w:sz w:val="28"/>
          <w:szCs w:val="28"/>
          <w:lang w:val="kk" w:eastAsia="ru-RU"/>
        </w:rPr>
        <w:t>Қолданудың басталуына дейінгі қажетті мәліметтер тізбесі</w:t>
      </w:r>
    </w:p>
    <w:p w14:paraId="5518CE90" w14:textId="77777777" w:rsidR="00432960" w:rsidRPr="007C6792" w:rsidRDefault="00D23C50" w:rsidP="00453A74">
      <w:pPr>
        <w:spacing w:after="0" w:line="240" w:lineRule="auto"/>
        <w:jc w:val="both"/>
        <w:rPr>
          <w:rFonts w:ascii="Times New Roman" w:eastAsia="Times New Roman" w:hAnsi="Times New Roman"/>
          <w:b/>
          <w:i/>
          <w:sz w:val="28"/>
          <w:szCs w:val="28"/>
          <w:lang w:val="kk" w:eastAsia="ru-RU"/>
        </w:rPr>
      </w:pPr>
      <w:r w:rsidRPr="007C6792">
        <w:rPr>
          <w:rFonts w:ascii="Times New Roman" w:eastAsia="Times New Roman" w:hAnsi="Times New Roman"/>
          <w:b/>
          <w:i/>
          <w:sz w:val="28"/>
          <w:szCs w:val="28"/>
          <w:lang w:val="kk" w:eastAsia="ru-RU"/>
        </w:rPr>
        <w:t>Қолдануға болмайтын жағдайлар</w:t>
      </w:r>
    </w:p>
    <w:p w14:paraId="33B94906" w14:textId="77777777" w:rsidR="004106BB" w:rsidRPr="007C6792" w:rsidRDefault="004106BB" w:rsidP="004106BB">
      <w:pPr>
        <w:spacing w:after="0" w:line="240" w:lineRule="auto"/>
        <w:jc w:val="both"/>
        <w:rPr>
          <w:rFonts w:ascii="Times New Roman" w:hAnsi="Times New Roman"/>
          <w:sz w:val="28"/>
          <w:szCs w:val="28"/>
          <w:lang w:val="kk"/>
        </w:rPr>
      </w:pPr>
      <w:r w:rsidRPr="007C6792">
        <w:rPr>
          <w:rFonts w:ascii="Times New Roman" w:hAnsi="Times New Roman"/>
          <w:sz w:val="28"/>
          <w:szCs w:val="28"/>
          <w:lang w:val="kk-KZ"/>
        </w:rPr>
        <w:t xml:space="preserve">- </w:t>
      </w:r>
      <w:r w:rsidR="00B44808" w:rsidRPr="007C6792">
        <w:rPr>
          <w:rFonts w:ascii="Times New Roman" w:hAnsi="Times New Roman"/>
          <w:sz w:val="28"/>
          <w:szCs w:val="28"/>
          <w:lang w:val="kk"/>
        </w:rPr>
        <w:t>микофенолат мофетил</w:t>
      </w:r>
      <w:r w:rsidR="00B44808" w:rsidRPr="007C6792">
        <w:rPr>
          <w:rFonts w:ascii="Times New Roman" w:hAnsi="Times New Roman"/>
          <w:sz w:val="28"/>
          <w:szCs w:val="28"/>
          <w:lang w:val="kk-KZ"/>
        </w:rPr>
        <w:t>г</w:t>
      </w:r>
      <w:r w:rsidRPr="007C6792">
        <w:rPr>
          <w:rFonts w:ascii="Times New Roman" w:hAnsi="Times New Roman"/>
          <w:sz w:val="28"/>
          <w:szCs w:val="28"/>
          <w:lang w:val="kk"/>
        </w:rPr>
        <w:t>е, микофенол қышқылына немесе «Құрамы» бөлімінде көрсетілген препараттың кез келген қос</w:t>
      </w:r>
      <w:r w:rsidRPr="007C6792">
        <w:rPr>
          <w:rFonts w:ascii="Times New Roman" w:hAnsi="Times New Roman"/>
          <w:sz w:val="28"/>
          <w:szCs w:val="28"/>
          <w:lang w:val="kk-KZ"/>
        </w:rPr>
        <w:t>ымша</w:t>
      </w:r>
      <w:r w:rsidRPr="007C6792">
        <w:rPr>
          <w:rFonts w:ascii="Times New Roman" w:hAnsi="Times New Roman"/>
          <w:sz w:val="28"/>
          <w:szCs w:val="28"/>
          <w:lang w:val="kk"/>
        </w:rPr>
        <w:t xml:space="preserve"> компоненттеріне аса жоғары сезімталдық. МФҚ-ға </w:t>
      </w:r>
      <w:r w:rsidRPr="007C6792">
        <w:rPr>
          <w:rFonts w:ascii="Times New Roman" w:hAnsi="Times New Roman"/>
          <w:sz w:val="28"/>
          <w:szCs w:val="28"/>
          <w:lang w:val="kk-KZ"/>
        </w:rPr>
        <w:t xml:space="preserve">аса </w:t>
      </w:r>
      <w:r w:rsidRPr="007C6792">
        <w:rPr>
          <w:rFonts w:ascii="Times New Roman" w:hAnsi="Times New Roman"/>
          <w:sz w:val="28"/>
          <w:szCs w:val="28"/>
          <w:lang w:val="kk"/>
        </w:rPr>
        <w:t>жоғары сезімталдық реакциялары байқалды</w:t>
      </w:r>
    </w:p>
    <w:p w14:paraId="6633356E" w14:textId="77777777" w:rsidR="004106BB" w:rsidRPr="007C6792" w:rsidRDefault="004106BB" w:rsidP="004106BB">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 жоғары тиімді контрацепцияны  пайдаланбайтын репродуктивтік жастағы әйелдер  </w:t>
      </w:r>
    </w:p>
    <w:p w14:paraId="5595BD63" w14:textId="77777777" w:rsidR="004106BB" w:rsidRPr="007C6792" w:rsidRDefault="004106BB" w:rsidP="004106BB">
      <w:pPr>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lastRenderedPageBreak/>
        <w:t xml:space="preserve">- репродуктивті жастағы әйелдер препаратты абайсызда қолданбау үшін </w:t>
      </w:r>
      <w:r w:rsidR="0039356F" w:rsidRPr="007C6792">
        <w:rPr>
          <w:rFonts w:ascii="Times New Roman" w:hAnsi="Times New Roman"/>
          <w:sz w:val="28"/>
          <w:szCs w:val="28"/>
          <w:lang w:val="kk"/>
        </w:rPr>
        <w:t xml:space="preserve">жүкті емес екенін көрсететін тестіні ұсынбай </w:t>
      </w:r>
      <w:r w:rsidRPr="007C6792">
        <w:rPr>
          <w:rFonts w:ascii="Times New Roman" w:hAnsi="Times New Roman"/>
          <w:sz w:val="28"/>
          <w:szCs w:val="28"/>
          <w:lang w:val="kk"/>
        </w:rPr>
        <w:t>препаратты қолданбауы керек</w:t>
      </w:r>
      <w:r w:rsidR="0039356F" w:rsidRPr="007C6792">
        <w:rPr>
          <w:rFonts w:ascii="Times New Roman" w:hAnsi="Times New Roman"/>
          <w:sz w:val="28"/>
          <w:szCs w:val="28"/>
          <w:lang w:val="kk-KZ"/>
        </w:rPr>
        <w:t xml:space="preserve"> </w:t>
      </w:r>
    </w:p>
    <w:p w14:paraId="6C8F658A" w14:textId="77777777" w:rsidR="004106BB" w:rsidRPr="007C6792" w:rsidRDefault="004106BB" w:rsidP="004106BB">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жүктілік кезеңі</w:t>
      </w:r>
      <w:r w:rsidR="00AE2B7D" w:rsidRPr="007C6792">
        <w:rPr>
          <w:rFonts w:ascii="Times New Roman" w:hAnsi="Times New Roman"/>
          <w:sz w:val="28"/>
          <w:szCs w:val="28"/>
          <w:lang w:val="kk-KZ"/>
        </w:rPr>
        <w:t>нде</w:t>
      </w:r>
      <w:r w:rsidRPr="007C6792">
        <w:rPr>
          <w:rFonts w:ascii="Times New Roman" w:hAnsi="Times New Roman"/>
          <w:sz w:val="28"/>
          <w:szCs w:val="28"/>
          <w:lang w:val="kk"/>
        </w:rPr>
        <w:t xml:space="preserve"> егер трансплантаттың қабылданбауының алдын алу үшін қолайлы балама емдеу болмаса</w:t>
      </w:r>
      <w:r w:rsidR="00AE2B7D" w:rsidRPr="007C6792">
        <w:rPr>
          <w:rFonts w:ascii="Times New Roman" w:hAnsi="Times New Roman"/>
          <w:sz w:val="28"/>
          <w:szCs w:val="28"/>
          <w:lang w:val="kk-KZ"/>
        </w:rPr>
        <w:t xml:space="preserve"> </w:t>
      </w:r>
      <w:r w:rsidRPr="007C6792">
        <w:rPr>
          <w:rFonts w:ascii="Times New Roman" w:hAnsi="Times New Roman"/>
          <w:sz w:val="28"/>
          <w:szCs w:val="28"/>
          <w:lang w:val="kk"/>
        </w:rPr>
        <w:t xml:space="preserve">  </w:t>
      </w:r>
    </w:p>
    <w:p w14:paraId="54375285" w14:textId="77777777" w:rsidR="004106BB" w:rsidRPr="007C6792" w:rsidRDefault="004106BB" w:rsidP="004106BB">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 бала емізу </w:t>
      </w:r>
    </w:p>
    <w:p w14:paraId="6965AE07" w14:textId="77777777" w:rsidR="00E86069" w:rsidRPr="007C6792" w:rsidRDefault="00E93D15" w:rsidP="00E93D15">
      <w:pPr>
        <w:autoSpaceDE w:val="0"/>
        <w:autoSpaceDN w:val="0"/>
        <w:adjustRightInd w:val="0"/>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 xml:space="preserve">- </w:t>
      </w:r>
      <w:r w:rsidR="00D23C50" w:rsidRPr="007C6792">
        <w:rPr>
          <w:rFonts w:ascii="Times New Roman" w:hAnsi="Times New Roman"/>
          <w:sz w:val="28"/>
          <w:szCs w:val="28"/>
          <w:lang w:val="kk"/>
        </w:rPr>
        <w:t xml:space="preserve">18 жасқа дейінгі балалар </w:t>
      </w:r>
      <w:r w:rsidR="00AE2B7D" w:rsidRPr="007C6792">
        <w:rPr>
          <w:rFonts w:ascii="Times New Roman" w:hAnsi="Times New Roman"/>
          <w:sz w:val="28"/>
          <w:szCs w:val="28"/>
          <w:lang w:val="kk-KZ"/>
        </w:rPr>
        <w:t xml:space="preserve">мен жасөспірімдер </w:t>
      </w:r>
      <w:r w:rsidR="00D23C50" w:rsidRPr="007C6792">
        <w:rPr>
          <w:rFonts w:ascii="Times New Roman" w:hAnsi="Times New Roman"/>
          <w:sz w:val="28"/>
          <w:szCs w:val="28"/>
          <w:lang w:val="kk"/>
        </w:rPr>
        <w:t>(</w:t>
      </w:r>
      <w:r w:rsidRPr="007C6792">
        <w:rPr>
          <w:rFonts w:ascii="Times New Roman" w:hAnsi="Times New Roman"/>
          <w:sz w:val="28"/>
          <w:szCs w:val="28"/>
          <w:lang w:val="kk"/>
        </w:rPr>
        <w:t xml:space="preserve">қақпақ пен корпустың </w:t>
      </w:r>
      <w:r w:rsidR="00D23C50" w:rsidRPr="007C6792">
        <w:rPr>
          <w:rFonts w:ascii="Times New Roman" w:hAnsi="Times New Roman"/>
          <w:sz w:val="28"/>
          <w:szCs w:val="28"/>
          <w:lang w:val="kk"/>
        </w:rPr>
        <w:t>құрамында Е132, Е133, Е124, Е110 бояғыштарының болуына байланысты)</w:t>
      </w:r>
      <w:r w:rsidR="00C21518" w:rsidRPr="007C6792">
        <w:rPr>
          <w:rFonts w:ascii="Times New Roman" w:hAnsi="Times New Roman"/>
          <w:sz w:val="28"/>
          <w:szCs w:val="28"/>
          <w:lang w:val="kk-KZ"/>
        </w:rPr>
        <w:t xml:space="preserve"> </w:t>
      </w:r>
    </w:p>
    <w:p w14:paraId="7CD22A17" w14:textId="77777777" w:rsidR="00AB62F1" w:rsidRPr="007C6792" w:rsidRDefault="00AB62F1" w:rsidP="00AB62F1">
      <w:pPr>
        <w:autoSpaceDE w:val="0"/>
        <w:autoSpaceDN w:val="0"/>
        <w:adjustRightInd w:val="0"/>
        <w:spacing w:after="0" w:line="240" w:lineRule="auto"/>
        <w:jc w:val="both"/>
        <w:rPr>
          <w:rFonts w:ascii="Times New Roman" w:hAnsi="Times New Roman"/>
          <w:b/>
          <w:bCs/>
          <w:i/>
          <w:iCs/>
          <w:sz w:val="28"/>
          <w:szCs w:val="28"/>
          <w:lang w:val="kk"/>
        </w:rPr>
      </w:pPr>
      <w:r w:rsidRPr="007C6792">
        <w:rPr>
          <w:rFonts w:ascii="Times New Roman" w:hAnsi="Times New Roman"/>
          <w:b/>
          <w:bCs/>
          <w:i/>
          <w:iCs/>
          <w:sz w:val="28"/>
          <w:szCs w:val="28"/>
          <w:lang w:val="kk"/>
        </w:rPr>
        <w:t>Қолдану үшін қажетті сақтық шаралары</w:t>
      </w:r>
    </w:p>
    <w:p w14:paraId="25A5B59C" w14:textId="77777777" w:rsidR="00AB62F1" w:rsidRPr="007C6792" w:rsidRDefault="00AB62F1" w:rsidP="00AB62F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Қосымша сақтандыру шаралары (донорлық)</w:t>
      </w:r>
    </w:p>
    <w:p w14:paraId="6134E1E2" w14:textId="77777777" w:rsidR="00AB62F1" w:rsidRPr="007C6792" w:rsidRDefault="00AB62F1" w:rsidP="00AB62F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Пациенттер ем кезінде немесе микофенолатты қабылдауды тоқтатқаннан кейін кем дегенде 6 апта бойы қан доноры болмауы керек. Ер адамдар емдеу кезінде немесе микофенолатты қабылдауды тоқтатқаннан кейін 90 күн ішінде шәует доноры болмауы керек.</w:t>
      </w:r>
    </w:p>
    <w:p w14:paraId="44CA8E7E" w14:textId="77777777" w:rsidR="00432960" w:rsidRPr="007C6792" w:rsidRDefault="00D23C50" w:rsidP="00453A74">
      <w:pPr>
        <w:spacing w:after="0" w:line="240" w:lineRule="auto"/>
        <w:jc w:val="both"/>
        <w:rPr>
          <w:rFonts w:ascii="Times New Roman" w:hAnsi="Times New Roman"/>
          <w:sz w:val="28"/>
          <w:szCs w:val="28"/>
          <w:lang w:val="kk"/>
        </w:rPr>
      </w:pPr>
      <w:r w:rsidRPr="007C6792">
        <w:rPr>
          <w:rFonts w:ascii="Times New Roman" w:eastAsia="Times New Roman" w:hAnsi="Times New Roman"/>
          <w:b/>
          <w:i/>
          <w:sz w:val="28"/>
          <w:szCs w:val="28"/>
          <w:lang w:val="kk" w:eastAsia="ru-RU"/>
        </w:rPr>
        <w:t>Басқа дәрілік  препараттармен өзара әрекеттесуі</w:t>
      </w:r>
    </w:p>
    <w:p w14:paraId="29C94720"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Ацикловир</w:t>
      </w:r>
    </w:p>
    <w:p w14:paraId="29BA57D0"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Микофенолат мофетил мен ацикловир бір мезгілде қолданылғанда ацикловирдің концентрациясы плазмада ацикловирді бөлек қолдану кезіндегіден жоғарырақ байқалды.  МФҚГ (МФҚ фенолды глюкуронидтері) фармакокинетикасының өзгерістері тым аз болды (МФҚГ 8% ұлғайды) және клиникалық маңызды болып саналмайды.  Ацикловир сияқты, МФҚГ плазмалық концентрациялары бүйрек функциясының жеткіліксіздігінде артады, микофенолат мофетилі мен ацикловирдің, сондай-ақ оның ізашарларының, мысалы, валацикловирдің өзекшелік секрецияға қатысты бәсекелесу ықтималдығы бар, бұл екі дәрілік заттың да концентрацияларын әрі қарай арттыруы мүмкін.</w:t>
      </w:r>
    </w:p>
    <w:p w14:paraId="6CC7A173" w14:textId="77777777" w:rsidR="00B46341" w:rsidRPr="007C6792" w:rsidRDefault="00D23C50" w:rsidP="00B46341">
      <w:pPr>
        <w:spacing w:after="0" w:line="240" w:lineRule="auto"/>
        <w:jc w:val="both"/>
        <w:rPr>
          <w:rFonts w:ascii="Times New Roman" w:hAnsi="Times New Roman"/>
          <w:i/>
          <w:sz w:val="28"/>
          <w:szCs w:val="28"/>
        </w:rPr>
      </w:pPr>
      <w:r w:rsidRPr="007C6792">
        <w:rPr>
          <w:rFonts w:ascii="Times New Roman" w:hAnsi="Times New Roman"/>
          <w:i/>
          <w:sz w:val="28"/>
          <w:szCs w:val="28"/>
          <w:lang w:val="kk"/>
        </w:rPr>
        <w:t>Антацидтер және протон сорғысы тежегіштері (ПСТ)</w:t>
      </w:r>
    </w:p>
    <w:p w14:paraId="41899F48"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антацидтермен (алюминий және магний гидроксиді) және протон сорғысы тежегіштерімен (лансопразол және пантопразол) бірге қолданғанда МФҚ концентрациясының төмендеуі байқалды. ПСТ препараттарымен бір мезгілде және оларсыз Майсепт-250 препаратын қабылдаған пациенттерде трансплантаттың қабылданбай ажырау жиілігін салыстырғанда елеулі айырмашылық байқалмаған.  Осы қорытынды теория жүзінде антацидтерге де қатысты болады, өйткені Майсепт-250 препаратымен бір мезгілде магний және алюминий гидроксидтерін қабылдағанда МФҚ концентрациясы Майсепт-250 препаратын ПСТ-мен бір мезгілде қабылдау кезіндегіден едәуір аз дәрежеде төмендейді.</w:t>
      </w:r>
    </w:p>
    <w:p w14:paraId="57B05337"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Ішек-бауыр рециркуляциясын бұзатын дәрілік препараттар (мысалы, холестирамин, циклоспорин А, антибиотиктер)</w:t>
      </w:r>
    </w:p>
    <w:p w14:paraId="22753874"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Ішек-бауыр рециркуляциясын бұзатын дәрілік заттарды сақтықпен қолдану керек, өйткені олар Майсепт-250 препаратының тиімділігін төмендетуі мүмкін.</w:t>
      </w:r>
    </w:p>
    <w:p w14:paraId="06037AF5"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lastRenderedPageBreak/>
        <w:t>Холестирамин</w:t>
      </w:r>
    </w:p>
    <w:p w14:paraId="4E90C10D"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Дені сау еріктілерде 1.5 г микофенолат мофетилінің бір реттік дозасын тағайындағаннан кейін 4 күн бойы тәулігіне 3 рет 4 г холестираминді алдын ала қабылдау аясында МФҚ AUC 40% - ға төмендеуі байқалды. Майсепт-250 препараты тиімділігінің төмендеу ықтималдығының жоғары болуына орай, бір мезгілде тағайындағанда сақ болу қажет. </w:t>
      </w:r>
    </w:p>
    <w:p w14:paraId="224AE478" w14:textId="77777777" w:rsidR="00B46341" w:rsidRPr="007C6792" w:rsidRDefault="00D23C50" w:rsidP="00B46341">
      <w:pPr>
        <w:spacing w:after="0" w:line="240" w:lineRule="auto"/>
        <w:jc w:val="both"/>
        <w:rPr>
          <w:rFonts w:ascii="Times New Roman" w:hAnsi="Times New Roman"/>
          <w:i/>
          <w:sz w:val="28"/>
          <w:szCs w:val="28"/>
        </w:rPr>
      </w:pPr>
      <w:r w:rsidRPr="007C6792">
        <w:rPr>
          <w:rFonts w:ascii="Times New Roman" w:hAnsi="Times New Roman"/>
          <w:i/>
          <w:sz w:val="28"/>
          <w:szCs w:val="28"/>
          <w:lang w:val="kk"/>
        </w:rPr>
        <w:t>Циклоспорин А</w:t>
      </w:r>
    </w:p>
    <w:p w14:paraId="2E2B93C8" w14:textId="77777777" w:rsidR="00B46341" w:rsidRPr="007C6792" w:rsidRDefault="00D23C50" w:rsidP="00B46341">
      <w:pPr>
        <w:spacing w:after="0" w:line="240" w:lineRule="auto"/>
        <w:jc w:val="both"/>
        <w:rPr>
          <w:rFonts w:ascii="Times New Roman" w:hAnsi="Times New Roman"/>
          <w:sz w:val="28"/>
          <w:szCs w:val="28"/>
        </w:rPr>
      </w:pPr>
      <w:r w:rsidRPr="007C6792">
        <w:rPr>
          <w:rFonts w:ascii="Times New Roman" w:hAnsi="Times New Roman"/>
          <w:sz w:val="28"/>
          <w:szCs w:val="28"/>
          <w:lang w:val="kk"/>
        </w:rPr>
        <w:t xml:space="preserve">Циклоспорин А микофенолат мофетилінің фармакокинетикасына әсер етпейді. </w:t>
      </w:r>
    </w:p>
    <w:p w14:paraId="58D11E5F"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Алайда циклоспоринді бір мезгілде қабылдауды тоқтатқан кезде МФҚ AUC шамамен 30% - ға артуын күтуге болады. Циклоспорин А МФҚ бауыр-ішек рециркуляциясын бөгейді, бұл бүйрек трансплантациясынан соң Майсепт-250 мен циклоспорин А қабылдайтын пациенттерде МФҚ экспозициясының, сиролимус немесе белатасепт және Майсепт-250 препаратының ұқсас дозаларын қабылдайтын пациенттермен салыстырғанда, 30-50% төмендеуі</w:t>
      </w:r>
      <w:r w:rsidR="004106BB" w:rsidRPr="007C6792">
        <w:rPr>
          <w:rFonts w:ascii="Times New Roman" w:hAnsi="Times New Roman"/>
          <w:sz w:val="28"/>
          <w:szCs w:val="28"/>
          <w:lang w:val="kk"/>
        </w:rPr>
        <w:t>не әкеледі.  Және керісінше, M</w:t>
      </w:r>
      <w:r w:rsidR="004106BB" w:rsidRPr="007C6792">
        <w:rPr>
          <w:rFonts w:ascii="Times New Roman" w:hAnsi="Times New Roman"/>
          <w:sz w:val="28"/>
          <w:szCs w:val="28"/>
          <w:lang w:val="kk-KZ"/>
        </w:rPr>
        <w:t>ФҚ</w:t>
      </w:r>
      <w:r w:rsidRPr="007C6792">
        <w:rPr>
          <w:rFonts w:ascii="Times New Roman" w:hAnsi="Times New Roman"/>
          <w:sz w:val="28"/>
          <w:szCs w:val="28"/>
          <w:lang w:val="kk"/>
        </w:rPr>
        <w:t xml:space="preserve"> </w:t>
      </w:r>
      <w:r w:rsidR="004106BB" w:rsidRPr="007C6792">
        <w:rPr>
          <w:rFonts w:ascii="Times New Roman" w:hAnsi="Times New Roman"/>
          <w:sz w:val="28"/>
          <w:szCs w:val="28"/>
          <w:lang w:val="kk-KZ"/>
        </w:rPr>
        <w:t>ішек-бауыр</w:t>
      </w:r>
      <w:r w:rsidRPr="007C6792">
        <w:rPr>
          <w:rFonts w:ascii="Times New Roman" w:hAnsi="Times New Roman"/>
          <w:sz w:val="28"/>
          <w:szCs w:val="28"/>
          <w:lang w:val="kk"/>
        </w:rPr>
        <w:t xml:space="preserve"> рециркуляциясына кедергі жасамайтын иммунодепрессанттардың біріне циклоспорин А п</w:t>
      </w:r>
      <w:r w:rsidR="004106BB" w:rsidRPr="007C6792">
        <w:rPr>
          <w:rFonts w:ascii="Times New Roman" w:hAnsi="Times New Roman"/>
          <w:sz w:val="28"/>
          <w:szCs w:val="28"/>
          <w:lang w:val="kk"/>
        </w:rPr>
        <w:t>ациенттерін ауыстыру кезінде M</w:t>
      </w:r>
      <w:r w:rsidR="004106BB" w:rsidRPr="007C6792">
        <w:rPr>
          <w:rFonts w:ascii="Times New Roman" w:hAnsi="Times New Roman"/>
          <w:sz w:val="28"/>
          <w:szCs w:val="28"/>
          <w:lang w:val="kk-KZ"/>
        </w:rPr>
        <w:t>ФҚ</w:t>
      </w:r>
      <w:r w:rsidRPr="007C6792">
        <w:rPr>
          <w:rFonts w:ascii="Times New Roman" w:hAnsi="Times New Roman"/>
          <w:sz w:val="28"/>
          <w:szCs w:val="28"/>
          <w:lang w:val="kk"/>
        </w:rPr>
        <w:t xml:space="preserve"> экспозициясының өзгеруін күту керек.</w:t>
      </w:r>
    </w:p>
    <w:p w14:paraId="6986FD9F"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Ішекте β-глюкуронидаза түзетін бактерияларды жоятын антибиотиктер (мысалы, аминогликозидтер, цефалоспориндер, фторхинолондар және пенициллин класындағы антибиотиктер) МФҚГ/МФҚ ішек-бауыр рециркуляциясын бұзуы мүмкін, бұл МФҚ жүйелі әсерінің төмендеуіне әкеледі. Келесі антибиотиктер туралы ақпарат бар:</w:t>
      </w:r>
    </w:p>
    <w:p w14:paraId="7ABCB82A"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Ципрофлоксацин және амоксициллин клавулан қышқылымен біріктірілімде</w:t>
      </w:r>
    </w:p>
    <w:p w14:paraId="34F229AE"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Бүйрек трансплантациясынан кейін пациенттерде ципрофлоксацинді немесе амоксициллинді клавулан қышқылымен біріктіріп тікелей пе</w:t>
      </w:r>
      <w:r w:rsidR="004106BB" w:rsidRPr="007C6792">
        <w:rPr>
          <w:rFonts w:ascii="Times New Roman" w:hAnsi="Times New Roman"/>
          <w:sz w:val="28"/>
          <w:szCs w:val="28"/>
          <w:lang w:val="kk"/>
        </w:rPr>
        <w:t>роральді қабылдағаннан кейін МФ</w:t>
      </w:r>
      <w:r w:rsidR="004106BB" w:rsidRPr="007C6792">
        <w:rPr>
          <w:rFonts w:ascii="Times New Roman" w:hAnsi="Times New Roman"/>
          <w:sz w:val="28"/>
          <w:szCs w:val="28"/>
          <w:lang w:val="kk-KZ"/>
        </w:rPr>
        <w:t>Қ</w:t>
      </w:r>
      <w:r w:rsidRPr="007C6792">
        <w:rPr>
          <w:rFonts w:ascii="Times New Roman" w:hAnsi="Times New Roman"/>
          <w:sz w:val="28"/>
          <w:szCs w:val="28"/>
          <w:lang w:val="kk"/>
        </w:rPr>
        <w:t xml:space="preserve"> ең төменгі концентрациясының шамамен 50%-ға төмендегені байқалады. Бактерияға қарсы емді жалғастырған кезде бұл әсер төмендейді, ал емді тоқтатқаннан кейін - жоғалады. Бұл құбылыстың клиникалық мәні белгісіз, өйткені ең төме</w:t>
      </w:r>
      <w:r w:rsidR="004106BB" w:rsidRPr="007C6792">
        <w:rPr>
          <w:rFonts w:ascii="Times New Roman" w:hAnsi="Times New Roman"/>
          <w:sz w:val="28"/>
          <w:szCs w:val="28"/>
          <w:lang w:val="kk"/>
        </w:rPr>
        <w:t>нгі  концентрацияның өзгеруі МФ</w:t>
      </w:r>
      <w:r w:rsidR="004106BB" w:rsidRPr="007C6792">
        <w:rPr>
          <w:rFonts w:ascii="Times New Roman" w:hAnsi="Times New Roman"/>
          <w:sz w:val="28"/>
          <w:szCs w:val="28"/>
          <w:lang w:val="kk-KZ"/>
        </w:rPr>
        <w:t>Қ</w:t>
      </w:r>
      <w:r w:rsidRPr="007C6792">
        <w:rPr>
          <w:rFonts w:ascii="Times New Roman" w:hAnsi="Times New Roman"/>
          <w:sz w:val="28"/>
          <w:szCs w:val="28"/>
          <w:lang w:val="kk"/>
        </w:rPr>
        <w:t xml:space="preserve"> жалпы экспозициясының өзгеруін жеткіліксіз көрсетуі мүмкін. Осылайша, трансплантат дисфункциясының клиникалық белгілері болмаған кезде, Майсепт-250 препаратының дозасын өзгерту әдетте қажет емес. Дегенмен, біріктірілген емдеу кезінде және антибиотиктермен емдеуден кейін бірден клиникалық бақылауды қамтамасыз ету керек.</w:t>
      </w:r>
    </w:p>
    <w:p w14:paraId="4935CCF4"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Норфлоксацин және метронидазол</w:t>
      </w:r>
    </w:p>
    <w:p w14:paraId="30049731"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Дені сау еріктілерде микофенолатты норфлоксацинмен немесе метронидазолмен қатар қолданғанда елеулі өзара әрекеттесу байқалған жоқ. Дегенмен, Майсепт-250 препаратын бір рет қабылдағаннан кейін норфлоксацин мен метронидазол біріктірілімі МФҚ экспозиция сының деңгейін шамамен 30%-ға төмендетеді.</w:t>
      </w:r>
    </w:p>
    <w:p w14:paraId="3B28F184"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lastRenderedPageBreak/>
        <w:t>Триметоприм/сульфаметоксазол</w:t>
      </w:r>
    </w:p>
    <w:p w14:paraId="2CC63011"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МФҚ биожетімділігіне әсері байқалмады.</w:t>
      </w:r>
    </w:p>
    <w:p w14:paraId="4A2ED138"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Глюкуронизацияға әсер ететін дәрілік препараттар (мысалы, изавуконазол, телмисартан)</w:t>
      </w:r>
    </w:p>
    <w:p w14:paraId="011D3168"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МФҚ глюкуронизациясына әсер ететін препараттарды бір мезгілде қолдану МФҚ экспозициясын өзгертуі мүмкін. Сондықтан бұл препараттарды Майсепт-250 препаратымен бір мезгілде тағайындағанда абай болу ұсынылады.</w:t>
      </w:r>
    </w:p>
    <w:p w14:paraId="57FD1103"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Изавуконазол</w:t>
      </w:r>
    </w:p>
    <w:p w14:paraId="22827CB4"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Изавуконазолды бір мезгілде қолданған кезде МФҚ (AUC</w:t>
      </w:r>
      <w:r w:rsidRPr="007C6792">
        <w:rPr>
          <w:rFonts w:ascii="Times New Roman" w:hAnsi="Times New Roman"/>
          <w:sz w:val="28"/>
          <w:szCs w:val="28"/>
          <w:vertAlign w:val="subscript"/>
          <w:lang w:val="kk"/>
        </w:rPr>
        <w:t>0-∞</w:t>
      </w:r>
      <w:r w:rsidRPr="007C6792">
        <w:rPr>
          <w:rFonts w:ascii="Times New Roman" w:hAnsi="Times New Roman"/>
          <w:sz w:val="28"/>
          <w:szCs w:val="28"/>
          <w:lang w:val="kk"/>
        </w:rPr>
        <w:t>) 35%-ға ұлғаюы байқалды.</w:t>
      </w:r>
    </w:p>
    <w:p w14:paraId="02F6D7D1"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Телмисартан</w:t>
      </w:r>
    </w:p>
    <w:p w14:paraId="52C218E8"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Телмисартан мен микофенолатты қатар қабылдау МФҚ концентрациясының шамамен 30%-ға төмендеуіне әкелді. Телмисартан пероксисомалық пролифераторлармен белсендірілген гамма-рецепторлардың экспрессиясын күшейту арқылы МФҚ шығарылуын өзгертеді, бұл өз кезегінде UGT1A9 генінің экспрессиясы мен белсенділігінің артуына әкеледі. Телмисартанды ілеспе қабылдаумен бірге/онсыз МФҚ алатын пациенттерде трансплантаттың қабылданбай ажырауы, трансплантаттың жоғалуы немесе қолайсыз құбылыстардың туындау жағдайларының жиілігін салыстыру кезінде фармакокинетикалық дәрілік өзара әрекеттесудің клиникалық салдары анықталған жоқ.</w:t>
      </w:r>
    </w:p>
    <w:p w14:paraId="7B426E05"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Ганцикловир</w:t>
      </w:r>
    </w:p>
    <w:p w14:paraId="3E83C2AF"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Микофенолаттың ұсынылған дозаларын бір рет пероральді қабылдаумен және Майсепт-250 препараты мен ганцикловирдің фармакокинетикасына бүйрек функциясы жеткіліксіздігінің белгілі әсерін ескере отырып, ганцикловирді вена ішіне енгізумен зерттеу нәтижелері бойынша осы екі препаратты бір мезгілде қолдану (өзекшелік секрец</w:t>
      </w:r>
      <w:r w:rsidR="004106BB" w:rsidRPr="007C6792">
        <w:rPr>
          <w:rFonts w:ascii="Times New Roman" w:hAnsi="Times New Roman"/>
          <w:sz w:val="28"/>
          <w:szCs w:val="28"/>
          <w:lang w:val="kk"/>
        </w:rPr>
        <w:t>ия процесінде бәсекелесетін) МФ</w:t>
      </w:r>
      <w:r w:rsidR="004106BB" w:rsidRPr="007C6792">
        <w:rPr>
          <w:rFonts w:ascii="Times New Roman" w:hAnsi="Times New Roman"/>
          <w:sz w:val="28"/>
          <w:szCs w:val="28"/>
          <w:lang w:val="kk-KZ"/>
        </w:rPr>
        <w:t>Қ</w:t>
      </w:r>
      <w:r w:rsidRPr="007C6792">
        <w:rPr>
          <w:rFonts w:ascii="Times New Roman" w:hAnsi="Times New Roman"/>
          <w:sz w:val="28"/>
          <w:szCs w:val="28"/>
          <w:lang w:val="kk"/>
        </w:rPr>
        <w:t xml:space="preserve">Г және ганцикловир концентрациясының артуына әкеледі деп болжауға болады. МФҚ фармакокинетикасының елеулі өзгерісі күтілмейді, сондықтан Майсепт-250 препаратының дозасын түзету қажет емес.  Егер Майсепт-250 және ганцикловир (немесе оның ізашарлары, мысалы, валганцикловир) бүйрек функциясының жеткіліксіздігі бар пациенттерге қолданылса, ганцикловир дозасын таңдау және пациенттердің жағдайын мұқият қадағалау қажет. </w:t>
      </w:r>
    </w:p>
    <w:p w14:paraId="5FD079A1"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 xml:space="preserve">Пероральді контрацептивтер </w:t>
      </w:r>
    </w:p>
    <w:p w14:paraId="5BD70F52"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бірге қабылдау пероральді контрацептивтердің фармакокинетикасы мен фармакодинамикасына әсерін тигізбейді.</w:t>
      </w:r>
    </w:p>
    <w:p w14:paraId="6473A3F7"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Рифампицин</w:t>
      </w:r>
    </w:p>
    <w:p w14:paraId="43661924"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(циклоспоринсіз) рифампицинмен бірге енгізу МФҚ экспозициясының (AUC</w:t>
      </w:r>
      <w:r w:rsidRPr="007C6792">
        <w:rPr>
          <w:rFonts w:ascii="Times New Roman" w:hAnsi="Times New Roman"/>
          <w:sz w:val="28"/>
          <w:szCs w:val="28"/>
          <w:vertAlign w:val="subscript"/>
          <w:lang w:val="kk"/>
        </w:rPr>
        <w:t>0-12</w:t>
      </w:r>
      <w:r w:rsidRPr="007C6792">
        <w:rPr>
          <w:rFonts w:ascii="Times New Roman" w:hAnsi="Times New Roman"/>
          <w:sz w:val="28"/>
          <w:szCs w:val="28"/>
          <w:lang w:val="kk"/>
        </w:rPr>
        <w:t xml:space="preserve">) 18%-70% төмендеуіне әкелді.  Рифампицинді бірге тағайындағанда МФҚ экспозициясын бақылау және </w:t>
      </w:r>
      <w:r w:rsidRPr="007C6792">
        <w:rPr>
          <w:rFonts w:ascii="Times New Roman" w:hAnsi="Times New Roman"/>
          <w:sz w:val="28"/>
          <w:szCs w:val="28"/>
          <w:lang w:val="kk"/>
        </w:rPr>
        <w:lastRenderedPageBreak/>
        <w:t>тиісінше клиникалық тиімділігін сақтау үшін Майсепт-250 препаратының дозасын түзету ұсынылады.</w:t>
      </w:r>
    </w:p>
    <w:p w14:paraId="3EDF4ED3"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Севеламер</w:t>
      </w:r>
    </w:p>
    <w:p w14:paraId="17DFB8D7"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севеламер препаратымен бірге қолданғанда қандай да бір клиникалық зардаптарсыз (яғни, трансплантаттың қабылданбай ажырауы) МФҚ C</w:t>
      </w:r>
      <w:r w:rsidRPr="007C6792">
        <w:rPr>
          <w:rFonts w:ascii="Times New Roman" w:hAnsi="Times New Roman"/>
          <w:sz w:val="28"/>
          <w:szCs w:val="28"/>
          <w:vertAlign w:val="subscript"/>
          <w:lang w:val="kk"/>
        </w:rPr>
        <w:t>max</w:t>
      </w:r>
      <w:r w:rsidRPr="007C6792">
        <w:rPr>
          <w:rFonts w:ascii="Times New Roman" w:hAnsi="Times New Roman"/>
          <w:sz w:val="28"/>
          <w:szCs w:val="28"/>
          <w:lang w:val="kk"/>
        </w:rPr>
        <w:t xml:space="preserve"> және AUC</w:t>
      </w:r>
      <w:r w:rsidRPr="007C6792">
        <w:rPr>
          <w:rFonts w:ascii="Times New Roman" w:hAnsi="Times New Roman"/>
          <w:sz w:val="28"/>
          <w:szCs w:val="28"/>
          <w:vertAlign w:val="subscript"/>
          <w:lang w:val="kk"/>
        </w:rPr>
        <w:t>0-12</w:t>
      </w:r>
      <w:r w:rsidRPr="007C6792">
        <w:rPr>
          <w:rFonts w:ascii="Times New Roman" w:hAnsi="Times New Roman"/>
          <w:sz w:val="28"/>
          <w:szCs w:val="28"/>
          <w:lang w:val="kk"/>
        </w:rPr>
        <w:t>, тиісінше, 30% және 25% төмендеуі білінді.  Алайда, МФҚ сіңірілуіне әсерін барынша азайту үшін севеламерді қабылдаудан кемінде бір сағат бұрын немесе үш сағаттан кейін Майсепт-250 енгізу ұсынылады. МФҚ севеламерден басқа фосфатты байланыстырушы заттармен қатар қолдану туралы деректер жоқ.</w:t>
      </w:r>
    </w:p>
    <w:p w14:paraId="7CC2CED1" w14:textId="77777777" w:rsidR="00B46341" w:rsidRPr="007C6792" w:rsidRDefault="00D23C50" w:rsidP="00B4634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Такролимус</w:t>
      </w:r>
    </w:p>
    <w:p w14:paraId="58852967"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препаратымен және такролимуспен емдеуді бастаған бауыр трансплантаты жасалған пациенттерде МФҚ AUC және C</w:t>
      </w:r>
      <w:r w:rsidRPr="007C6792">
        <w:rPr>
          <w:rFonts w:ascii="Times New Roman" w:hAnsi="Times New Roman"/>
          <w:sz w:val="28"/>
          <w:szCs w:val="28"/>
          <w:vertAlign w:val="subscript"/>
          <w:lang w:val="kk"/>
        </w:rPr>
        <w:t>max</w:t>
      </w:r>
      <w:r w:rsidRPr="007C6792">
        <w:rPr>
          <w:rFonts w:ascii="Times New Roman" w:hAnsi="Times New Roman"/>
          <w:sz w:val="28"/>
          <w:szCs w:val="28"/>
          <w:lang w:val="kk"/>
        </w:rPr>
        <w:t xml:space="preserve"> мәндері айтарлықтай өзгерген жоқ. Салыстыру үшін, бауыр трансплантациясынан кейін такролимус қабылдайтын пациенттерге Майсепт-250 (күніне 2 рет 1,5 г) препаратының дозаларын көп рет енгізген кезде такролимустың AUC шамамен 20%-ға ұлғаюы байқалды. Дегенмен, бүйрек трансплантациясынан кейінгі пациенттерде МФҚ қабылдау кезінде такролимус концентрациялары өзгермеген.</w:t>
      </w:r>
    </w:p>
    <w:p w14:paraId="07922977"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Тірі вакциналар</w:t>
      </w:r>
    </w:p>
    <w:p w14:paraId="0D4D73EE"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Иммундық жауабы әлсіреген пациенттерге тірі вакциналарды енгізуге болмайды. Басқа вакциналарға антиденелердің реакциясы төмендеуі мүмкін.</w:t>
      </w:r>
    </w:p>
    <w:p w14:paraId="6F651FB0"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 xml:space="preserve">Балалар </w:t>
      </w:r>
    </w:p>
    <w:p w14:paraId="157DA5EA"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Өзара әрекеттесуді зерттеу тек ересектерде жүргізілді.</w:t>
      </w:r>
    </w:p>
    <w:p w14:paraId="1052C8F8" w14:textId="77777777" w:rsidR="00B46341" w:rsidRPr="007C6792" w:rsidRDefault="00D23C50" w:rsidP="00B4634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Ықтимал өзара әрекеттесу</w:t>
      </w:r>
    </w:p>
    <w:p w14:paraId="52F48618" w14:textId="77777777" w:rsidR="00B46341" w:rsidRPr="007C6792" w:rsidRDefault="00D23C50" w:rsidP="00B4634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Пробенецид пен микофенолат мофетилін бір мезгілде қолданғанда маймылдар плазмасында МФҚГ AUC 3 есе ұлғаюы білінді.  Осылайша, өзекшелік секрецияға ұшырайтын басқа дәрілік заттар МФҚГ-мен бәсекелесуі мүмкін, бұл МФҚГ немесе өзі де өзекшелік секрецияға ұшырайтын басқа препараттың плазмадағы концентрациясының ұлғаюына алып келеді.</w:t>
      </w:r>
    </w:p>
    <w:p w14:paraId="09C922CF" w14:textId="77777777" w:rsidR="00432960" w:rsidRPr="007C6792" w:rsidRDefault="00D23C50" w:rsidP="00453A74">
      <w:pPr>
        <w:spacing w:after="0" w:line="240" w:lineRule="auto"/>
        <w:jc w:val="both"/>
        <w:rPr>
          <w:rFonts w:ascii="Times New Roman" w:eastAsia="Times New Roman" w:hAnsi="Times New Roman"/>
          <w:b/>
          <w:i/>
          <w:sz w:val="28"/>
          <w:szCs w:val="28"/>
          <w:lang w:val="kk" w:eastAsia="ru-RU"/>
        </w:rPr>
      </w:pPr>
      <w:r w:rsidRPr="007C6792">
        <w:rPr>
          <w:rFonts w:ascii="Times New Roman" w:eastAsia="Times New Roman" w:hAnsi="Times New Roman"/>
          <w:b/>
          <w:i/>
          <w:sz w:val="28"/>
          <w:szCs w:val="28"/>
          <w:lang w:val="kk" w:eastAsia="ru-RU"/>
        </w:rPr>
        <w:t>Арнайы сақтандырулар</w:t>
      </w:r>
    </w:p>
    <w:p w14:paraId="04491BBF" w14:textId="77777777" w:rsidR="004106BB" w:rsidRPr="007C6792" w:rsidRDefault="004106BB" w:rsidP="004106BB">
      <w:pPr>
        <w:spacing w:after="0" w:line="240" w:lineRule="auto"/>
        <w:jc w:val="both"/>
        <w:rPr>
          <w:rFonts w:ascii="Times New Roman" w:hAnsi="Times New Roman"/>
          <w:i/>
          <w:sz w:val="28"/>
          <w:szCs w:val="28"/>
          <w:lang w:val="kk-KZ"/>
        </w:rPr>
      </w:pPr>
      <w:r w:rsidRPr="007C6792">
        <w:rPr>
          <w:rFonts w:ascii="Times New Roman" w:hAnsi="Times New Roman"/>
          <w:i/>
          <w:sz w:val="28"/>
          <w:szCs w:val="28"/>
          <w:lang w:val="kk"/>
        </w:rPr>
        <w:t xml:space="preserve">Жаңа </w:t>
      </w:r>
      <w:r w:rsidRPr="007C6792">
        <w:rPr>
          <w:rFonts w:ascii="Times New Roman" w:hAnsi="Times New Roman"/>
          <w:i/>
          <w:sz w:val="28"/>
          <w:szCs w:val="28"/>
          <w:lang w:val="kk-KZ"/>
        </w:rPr>
        <w:t>түзілімдер</w:t>
      </w:r>
    </w:p>
    <w:p w14:paraId="03BA18E0"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Майсепт-250 қоса дәрілік заттармен біріктірілімде иммундепрессанттардың негізінде ем қабылдайтын пациенттер, атап айтқанда, терінің лимфомалары мен басқа қатерлі жаңа </w:t>
      </w:r>
      <w:r w:rsidR="004106BB" w:rsidRPr="007C6792">
        <w:rPr>
          <w:rFonts w:ascii="Times New Roman" w:hAnsi="Times New Roman"/>
          <w:sz w:val="28"/>
          <w:szCs w:val="28"/>
          <w:lang w:val="kk-KZ"/>
        </w:rPr>
        <w:t>түзілімдер</w:t>
      </w:r>
      <w:r w:rsidRPr="007C6792">
        <w:rPr>
          <w:rFonts w:ascii="Times New Roman" w:hAnsi="Times New Roman"/>
          <w:sz w:val="28"/>
          <w:szCs w:val="28"/>
          <w:lang w:val="kk"/>
        </w:rPr>
        <w:t xml:space="preserve"> дамитын жоғары қауіп тобында болады.  Аталған қауіп, сірә, қандай да бір нақты дәріні пайдаланумен емес, иммунсупрессияның қарқындылығына және ұзақтығына байланысты. Тері обырының жоғары даму қаупі бар барлық пациенттердегі сияқты, жабық киім киюмен және қорғау факторы мәні жоғары күннен қорғайтын кремдер пайдаланумен күн және ультракүлгін сәулелерінің әсерін шектеу керек. </w:t>
      </w:r>
    </w:p>
    <w:p w14:paraId="1558FC7B" w14:textId="77777777" w:rsidR="004403E1" w:rsidRPr="007C6792" w:rsidRDefault="00D23C50" w:rsidP="004403E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lastRenderedPageBreak/>
        <w:t>Инфекциялар</w:t>
      </w:r>
    </w:p>
    <w:p w14:paraId="11DAA984"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қоса, иммуносупрессиялық ем қабылдайтын пациенттер, сепсис пен өліммен аяқталатын басқа инфекцияларды қоса, оппортунистік (бактериялық, зеңдік, вирустық және протозойлық) инфекциялардың жоғары даму қаупіне бейім.  Мұндай жағдайларға жасырын вирустық инфекцияның реактивациясы, мысалы, В немесе С гепатиті және полиомавирустар тудыратын инфекциялар (ВК-вирустық нефропатия, JC-вирусымен байланысты ПМЛ жағдайлары) жатады. Иммуносупрессивті ем қабылдаған В немесе С гепатиті вирустарын тасымалдаушы науқастарда В немесе С гепатиті вирустарының реактивациясы салдарынан гепатиттің даму жағдайлары туралы хабарланды. Бұл инфекциялар көбінесе жоғары жалпы иммуносупрессивті жүктемемен байланысты және өлімге дейін апаратын ауыр зардаптарға әкелуі мүмкін, дәрігерлер мұны бүйрек функциясының бұзылуы немесе неврологиялық симптомдар байқалатын и</w:t>
      </w:r>
      <w:r w:rsidR="004106BB" w:rsidRPr="007C6792">
        <w:rPr>
          <w:rFonts w:ascii="Times New Roman" w:hAnsi="Times New Roman"/>
          <w:sz w:val="28"/>
          <w:szCs w:val="28"/>
          <w:lang w:val="kk"/>
        </w:rPr>
        <w:t>ммунитеті әлсіреген пациенттерд</w:t>
      </w:r>
      <w:r w:rsidR="004106BB" w:rsidRPr="007C6792">
        <w:rPr>
          <w:rFonts w:ascii="Times New Roman" w:hAnsi="Times New Roman"/>
          <w:sz w:val="28"/>
          <w:szCs w:val="28"/>
          <w:lang w:val="kk-KZ"/>
        </w:rPr>
        <w:t>е</w:t>
      </w:r>
      <w:r w:rsidRPr="007C6792">
        <w:rPr>
          <w:rFonts w:ascii="Times New Roman" w:hAnsi="Times New Roman"/>
          <w:sz w:val="28"/>
          <w:szCs w:val="28"/>
          <w:lang w:val="kk"/>
        </w:rPr>
        <w:t xml:space="preserve"> дифференциалды диагностикалау кезінде ескеруі керек. Микофенол қышқылы В және Т- лимфоциттеріне цитостатикалық әсер етеді, сондықтан COVID-19 ағымы ауырлығының күшеюі мүмкін және тиісті клиникалық әрекеттерді ескеру қажет.</w:t>
      </w:r>
    </w:p>
    <w:p w14:paraId="0CA5F497"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Қайталанатын инфекциялармен астасқан гипо-гаммаглобулинемияның даму жағдайлары Майсепт-250 препаратын басқа иммуносупрессивті препараттармен біріктіріп қабылдаған пациенттерде байқалды. Кейбір осы жағдайларда микофенолаттан баламалы иммуносупрессантқа көшу IgG сарысулық деңгейлерін қалыпқа келтірді. Майсепт-500қабылдау аясында қайталамалы инфекциялары бар пациенттерде қандағы иммуноглобулиндер деңгейін бақылау қажет.  Ұзаққа созылатын клиникалық мәнді гипогаммаглобулинемия жағдайында микофенол қышқылының Т- және В-лимфоциттерге күшті цитостатикалық әсерін ескеріп, емді қайта қарау қажеттілігін қарастыру керек.</w:t>
      </w:r>
    </w:p>
    <w:p w14:paraId="55A4EAD8"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МФҚ басқа иммуносупрессанттармен біріктірілімде қабылдаған ересектер мен балаларда бронхоэктаздар туралы хабарламалар жарияланды. Осы жағдайлардың кейбірінде МФҚ басқа иммуносупрессантқа ауысу респираторлық симптомдардың жақсаруына әкелді. Бронхоэктаздардың даму қаупі гипогаммаглобулинемиямен немесе өкпеге тікелей әсер етумен байланысты болуы мүмкін. Сондай-ақ, өкпенің интерстициялық ауруы және өкпе фиброзы туралы жеке хабарламалар болды, олардың кейбіреулері өліммен аяқталды. Жөтел мен ентігу дамыған пациенттерді тексеру ұсынылады.</w:t>
      </w:r>
    </w:p>
    <w:p w14:paraId="32D23DD5" w14:textId="77777777" w:rsidR="004403E1" w:rsidRPr="007C6792" w:rsidRDefault="004106BB" w:rsidP="004403E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 xml:space="preserve">Қан </w:t>
      </w:r>
      <w:r w:rsidRPr="007C6792">
        <w:rPr>
          <w:rFonts w:ascii="Times New Roman" w:hAnsi="Times New Roman"/>
          <w:i/>
          <w:sz w:val="28"/>
          <w:szCs w:val="28"/>
          <w:lang w:val="kk-KZ"/>
        </w:rPr>
        <w:t>түзу</w:t>
      </w:r>
      <w:r w:rsidRPr="007C6792">
        <w:rPr>
          <w:rFonts w:ascii="Times New Roman" w:hAnsi="Times New Roman"/>
          <w:i/>
          <w:sz w:val="28"/>
          <w:szCs w:val="28"/>
          <w:lang w:val="kk"/>
        </w:rPr>
        <w:t xml:space="preserve"> </w:t>
      </w:r>
      <w:r w:rsidR="00D23C50" w:rsidRPr="007C6792">
        <w:rPr>
          <w:rFonts w:ascii="Times New Roman" w:hAnsi="Times New Roman"/>
          <w:i/>
          <w:sz w:val="28"/>
          <w:szCs w:val="28"/>
          <w:lang w:val="kk"/>
        </w:rPr>
        <w:t>жүйесі және иммундық жүйе</w:t>
      </w:r>
    </w:p>
    <w:p w14:paraId="469AD44B"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Майсепт-250 қабылдайтын пациенттер препарат қабылдаудың өзінен, қатарлас препараттарды қабылдаудан, вирустық инфекциялардан немесе аталған себептердің қандай да бір біріктірілімінен болуы мүмкін нейтропенияның дамуы тұрғысынан мониторингтен өткізілуі керек. </w:t>
      </w:r>
      <w:r w:rsidRPr="007C6792">
        <w:rPr>
          <w:rFonts w:ascii="Times New Roman" w:hAnsi="Times New Roman"/>
          <w:sz w:val="28"/>
          <w:szCs w:val="28"/>
          <w:lang w:val="kk"/>
        </w:rPr>
        <w:lastRenderedPageBreak/>
        <w:t>Майсепт-250 қабылдайтын пациенттер емдеудің алғашқы айында апта сайын, екінші және үшінші айдың ішінде айына екі рет, ал сосын бірінші жыл ішінде ай сайын толық қан талдауын тапсыруы тиіс.  Нейтропения (нейтрофилдердің абсолютті саны &lt; 1.3 х 10</w:t>
      </w:r>
      <w:r w:rsidRPr="007C6792">
        <w:rPr>
          <w:rFonts w:ascii="Times New Roman" w:hAnsi="Times New Roman"/>
          <w:sz w:val="28"/>
          <w:szCs w:val="28"/>
          <w:vertAlign w:val="superscript"/>
          <w:lang w:val="kk"/>
        </w:rPr>
        <w:t>3</w:t>
      </w:r>
      <w:r w:rsidRPr="007C6792">
        <w:rPr>
          <w:rFonts w:ascii="Times New Roman" w:hAnsi="Times New Roman"/>
          <w:sz w:val="28"/>
          <w:szCs w:val="28"/>
          <w:lang w:val="kk"/>
        </w:rPr>
        <w:t>/мкл) дамығанда Майсепт-250 препаратын қабылдауды үзу немесе тоқтату мақсатқа сай болуы мүмкін.</w:t>
      </w:r>
    </w:p>
    <w:p w14:paraId="3CCF18C3"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Парциальдық қызыл жасушалы аплазияның (ПҚЖА) даму жағдайлары Майсепт-250 басқа иммуносупрессиялық препараттармен біріктіріп қабылдаған пациенттерде байқалған. Микофенолат мофетилін қолданғанда ПҚЖА даму механизмі белгісіз. ПҚЖА препараттың дозасын төмендеткеннен немесе оны тоқтатқаннан кейін қайтымды болуы мүмкін. </w:t>
      </w:r>
    </w:p>
    <w:p w14:paraId="6FF5D0AC"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қабылдап жүрген пациенттерге инфекцияның кез келген белгілері, кенеттен пайда болған көгерулер, қан кетулер немесе сүйек кемігі жеткіліксіздігінің кез келген басқа белгілері туралы дереу хабарлау қажеттігі туралы ескерту керек.</w:t>
      </w:r>
    </w:p>
    <w:p w14:paraId="44533C89"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Пациенттерге Майсепт-250 препаратымен емдеу кезінде вакцинацияның тиімділігі төмен болуы мүмкін екенін және тірі әлсіретілген вакциналарды қолданудан аулақ болу керектігін ескерту керек.  Тұмауға қарсы вакцинация қажет болуы мүмкін. Дәрігерлер тұмауға қарсы вакцинация бойынша белгіленген нұсқаулықтарға жүгінуі керек.</w:t>
      </w:r>
    </w:p>
    <w:p w14:paraId="48463CE5" w14:textId="77777777" w:rsidR="004403E1" w:rsidRPr="007C6792" w:rsidRDefault="00D23C50" w:rsidP="004403E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Асқазан-ішек жолы</w:t>
      </w:r>
    </w:p>
    <w:p w14:paraId="499AF0F6"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Майсепт-250 препаратын қабылдау, АІЖ шырышты қабығының </w:t>
      </w:r>
      <w:r w:rsidR="004106BB" w:rsidRPr="007C6792">
        <w:rPr>
          <w:rFonts w:ascii="Times New Roman" w:hAnsi="Times New Roman"/>
          <w:sz w:val="28"/>
          <w:szCs w:val="28"/>
          <w:lang w:val="kk-KZ"/>
        </w:rPr>
        <w:t>ойық</w:t>
      </w:r>
      <w:r w:rsidRPr="007C6792">
        <w:rPr>
          <w:rFonts w:ascii="Times New Roman" w:hAnsi="Times New Roman"/>
          <w:sz w:val="28"/>
          <w:szCs w:val="28"/>
          <w:lang w:val="kk"/>
        </w:rPr>
        <w:t xml:space="preserve">жаралануын, асқазан-ішектен қан кетулерді, АІЖ тесілуін қоса, асқазан-ішек жолы тарапынан болатын жағымсыз реакциялардың жоғары даму қаупімен қатар жүруі мүмкін. Препаратты асқорыту жолының өршу сатысындағы ауыр аурулары бар пациенттерге қолданғанда сақ болу қажет. </w:t>
      </w:r>
    </w:p>
    <w:p w14:paraId="581AEA0D"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ИМФДГ (инозин монофосфатдегидрогеназа) тежегіші болып табылады.  Сондықтан, генетикалық негізделген сирек тұқым қуалайтын гипоксантигуанинфосфорибозилтрансфераза тапшылығы (Леш-Найен және Келли-Зигмиллер синдромы) бар пациенттерге оны қолдануға болмайды.</w:t>
      </w:r>
    </w:p>
    <w:p w14:paraId="1B91E904"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Өзара әрекеттесу</w:t>
      </w:r>
    </w:p>
    <w:p w14:paraId="47A4EE55" w14:textId="77777777" w:rsidR="004403E1" w:rsidRPr="007C6792" w:rsidRDefault="004106BB"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KZ"/>
        </w:rPr>
        <w:t>Біріктірілген</w:t>
      </w:r>
      <w:r w:rsidRPr="007C6792">
        <w:rPr>
          <w:rFonts w:ascii="Times New Roman" w:hAnsi="Times New Roman"/>
          <w:sz w:val="28"/>
          <w:szCs w:val="28"/>
          <w:lang w:val="kk"/>
        </w:rPr>
        <w:t xml:space="preserve"> терапияны МПА-ның </w:t>
      </w:r>
      <w:r w:rsidRPr="007C6792">
        <w:rPr>
          <w:rFonts w:ascii="Times New Roman" w:hAnsi="Times New Roman"/>
          <w:sz w:val="28"/>
          <w:szCs w:val="28"/>
          <w:lang w:val="kk-KZ"/>
        </w:rPr>
        <w:t>ішек-бауыр</w:t>
      </w:r>
      <w:r w:rsidRPr="007C6792">
        <w:rPr>
          <w:rFonts w:ascii="Times New Roman" w:hAnsi="Times New Roman"/>
          <w:sz w:val="28"/>
          <w:szCs w:val="28"/>
          <w:lang w:val="kk"/>
        </w:rPr>
        <w:t xml:space="preserve"> </w:t>
      </w:r>
      <w:r w:rsidR="00D23C50" w:rsidRPr="007C6792">
        <w:rPr>
          <w:rFonts w:ascii="Times New Roman" w:hAnsi="Times New Roman"/>
          <w:sz w:val="28"/>
          <w:szCs w:val="28"/>
          <w:lang w:val="kk"/>
        </w:rPr>
        <w:t xml:space="preserve">рециркуляциясын бұзатын иммуносупрессанттары бар сызбалардан, яғни циклоспориннен осы әсерден айырылған басқаларға, мысалы, такролимус, сиролимус, белатацепт немесе керісінше ауыстырған кезде сақ болу керек, өйткені бұл МФҚ экспозициясының өзгеруіне әкелуі мүмкін. МФҚ </w:t>
      </w:r>
      <w:r w:rsidRPr="007C6792">
        <w:rPr>
          <w:rFonts w:ascii="Times New Roman" w:hAnsi="Times New Roman"/>
          <w:sz w:val="28"/>
          <w:szCs w:val="28"/>
          <w:lang w:val="kk-KZ"/>
        </w:rPr>
        <w:t>ішек-бауыр</w:t>
      </w:r>
      <w:r w:rsidR="00D23C50" w:rsidRPr="007C6792">
        <w:rPr>
          <w:rFonts w:ascii="Times New Roman" w:hAnsi="Times New Roman"/>
          <w:sz w:val="28"/>
          <w:szCs w:val="28"/>
          <w:lang w:val="kk"/>
        </w:rPr>
        <w:t xml:space="preserve"> цикліне әсер ететін препараттарды (мысалы, холестирамин, антибиотиктер) плазмадағы деңгейлерді және Майсепт-250 препаратының тиімділігін төмендету қабілетіне байланысты сақтықпен қолдану керек. MФҚ дәрілік мониторингі аралас терапияға ауысқан кезде (мысалы, циклоспориннен такролимусқа немесе керісінше) немесе иммунологиялық қаупі жоғары пациенттерде адекватты иммуносупрессияны қамтамасыз ету үшін </w:t>
      </w:r>
      <w:r w:rsidR="00D23C50" w:rsidRPr="007C6792">
        <w:rPr>
          <w:rFonts w:ascii="Times New Roman" w:hAnsi="Times New Roman"/>
          <w:sz w:val="28"/>
          <w:szCs w:val="28"/>
          <w:lang w:val="kk"/>
        </w:rPr>
        <w:lastRenderedPageBreak/>
        <w:t xml:space="preserve">(мысалы, қабылдамау қаупі, антибиотиктермен емдеу, өзара әрекеттесетін дәріні қосу немесе алып тастау) қолайлы болуы мүмкін. </w:t>
      </w:r>
    </w:p>
    <w:p w14:paraId="1D580F58"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препаратын азатиопринмен бір мезгілде қолдану ұсынылмайды, өйткені мұндай бір мезгілде қолдану зерттелмеген.</w:t>
      </w:r>
    </w:p>
    <w:p w14:paraId="56515BFD"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Микофенолат мофетилінің сиролимуспен біріктірілімде пайда-қауіп арақатынасы анықталмаған. </w:t>
      </w:r>
    </w:p>
    <w:p w14:paraId="0A42DB85" w14:textId="77777777" w:rsidR="004403E1" w:rsidRPr="007C6792" w:rsidRDefault="00D23C50" w:rsidP="004403E1">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Пациенттердің ерекше санаттары</w:t>
      </w:r>
    </w:p>
    <w:p w14:paraId="41EC324A"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Егде жастағы пациенттерде, жас пациенттермен салыстырғанда, кейбір инфекциялар (инвазивті тіндік цитомегаловирустық инфекцияны қоса) және АІЖ-дан қан кету және өкпе ісінуі сияқты жағымсыз құбылыстардың даму қаупі жоғары.</w:t>
      </w:r>
    </w:p>
    <w:p w14:paraId="1D522AD5"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Тератогендік әсер</w:t>
      </w:r>
    </w:p>
    <w:p w14:paraId="74420112"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Микофенолат адамдарда күшті тератогендік әсерге ие. Жүктілік кезінде ММФ әсерінен кейін өздігінен түсік түсу жағдайлары (45% - дан 49% - ға дейін) және туа біткен даму ақаулары (болжамды жиілігі 23% - дан 27% - ға дейін) туралы хабарланды. Осылайша, Майсепт-250 препаратын трансплантаттың қабылданбай ажырауына жол бермейтін қолайлы баламалы емдеу әдістері болмаған жағдайларды қоспағанда, жүктілік кезінде қолдануға болмайды. Репродуктивті жастағы әйелдер қауіптер туралы хабарландырылуы және МФҚ терапиясына дейін, кезінде және одан кейін ұсынымдарды орындау қажет. Дәрігерлер микофенолатты қабылдаған әйелдердің балаға зиян келтіру қаупін, тиімді контрацепцияның қажеттілігін және жүктілік мүмкіндігі болса, дереу дәрігерге бару қажеттілігін түсінгеніне көз жеткізуі керек.</w:t>
      </w:r>
    </w:p>
    <w:p w14:paraId="23300B9F"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 xml:space="preserve">Контрацепция </w:t>
      </w:r>
    </w:p>
    <w:p w14:paraId="053AA4D0"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Жүктілік кезінде микофенолат мофетилін қолданғанда </w:t>
      </w:r>
      <w:r w:rsidR="00140E68" w:rsidRPr="007C6792">
        <w:rPr>
          <w:rFonts w:ascii="Times New Roman" w:hAnsi="Times New Roman"/>
          <w:sz w:val="28"/>
          <w:szCs w:val="28"/>
          <w:lang w:val="kk"/>
        </w:rPr>
        <w:t xml:space="preserve">өздігінен </w:t>
      </w:r>
      <w:r w:rsidRPr="007C6792">
        <w:rPr>
          <w:rFonts w:ascii="Times New Roman" w:hAnsi="Times New Roman"/>
          <w:sz w:val="28"/>
          <w:szCs w:val="28"/>
          <w:lang w:val="kk"/>
        </w:rPr>
        <w:t>түсік түсу және туа біткен даму ақауларының жоғары қаупін көрсететін расталған клиникалық дәлелдерді ескере отырып, емдеу кезінде жүктіліктің басталуын болдырмау үшін барлық күш-жігерді жұмсау керек. Осылайша, репродуктивтік жастағы әйелдер Майсепт-250 препаратымен емдеу басталғанға дейін, емдеу кезінде және емді тоқтатқаннан кейін алты апта бойы ең болмағанда сенімді контрацепцияның бір түрін пайдалануы тиіс; егер бас тарту контрацепцияның таңдалған әдісі болып табылмаса. Контрацепцияның тиімсіздігі мен қажетсіз жүктілік мүмкіндігін азайту үшін контрацепцияның бір мезгілде екі қосымша түріне артықшылық беріледі.</w:t>
      </w:r>
    </w:p>
    <w:p w14:paraId="35D16F11"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Білім беру материалдары</w:t>
      </w:r>
    </w:p>
    <w:p w14:paraId="3E9EBF29" w14:textId="77777777" w:rsidR="004403E1" w:rsidRPr="007C6792" w:rsidRDefault="00D23C50" w:rsidP="004403E1">
      <w:pPr>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 xml:space="preserve">Пациенттерге микофенолаттың шаранаға әсерін болдырмауға және қауіпсіздік туралы қосымша маңызды ақпарат беруге көмектесу үшін тіркеу куәлігінің ұстаушысы медицина қызметкерлеріне білім беру материалдарын ұсынады. Білім беру материалдары микофенолаттың тератогенділігі туралы ескертулерді күшейтеді, терапия басталғанға дейін контрацепция бойынша ұсынымдар береді және жүктілік тестін тапсыру </w:t>
      </w:r>
      <w:r w:rsidRPr="007C6792">
        <w:rPr>
          <w:rFonts w:ascii="Times New Roman" w:hAnsi="Times New Roman"/>
          <w:sz w:val="28"/>
          <w:szCs w:val="28"/>
          <w:lang w:val="kk"/>
        </w:rPr>
        <w:lastRenderedPageBreak/>
        <w:t xml:space="preserve">қажеттілігі бойынша ұсынымдар береді. Тератогендік қауіп және жүктіліктің алдын алу шаралары туралы толық ақпаратты репродуктивті жастағы әйелдерге, қажет болған жағдайда ер </w:t>
      </w:r>
      <w:r w:rsidR="00C21518" w:rsidRPr="007C6792">
        <w:rPr>
          <w:rFonts w:ascii="Times New Roman" w:hAnsi="Times New Roman"/>
          <w:sz w:val="28"/>
          <w:szCs w:val="28"/>
          <w:lang w:val="kk-KZ"/>
        </w:rPr>
        <w:t xml:space="preserve">жынысты </w:t>
      </w:r>
      <w:r w:rsidRPr="007C6792">
        <w:rPr>
          <w:rFonts w:ascii="Times New Roman" w:hAnsi="Times New Roman"/>
          <w:sz w:val="28"/>
          <w:szCs w:val="28"/>
          <w:lang w:val="kk"/>
        </w:rPr>
        <w:t>пациенттерге емдеуші дәрігер беруі керек.</w:t>
      </w:r>
      <w:r w:rsidR="00C21518" w:rsidRPr="007C6792">
        <w:rPr>
          <w:rFonts w:ascii="Times New Roman" w:hAnsi="Times New Roman"/>
          <w:sz w:val="28"/>
          <w:szCs w:val="28"/>
          <w:lang w:val="kk-KZ"/>
        </w:rPr>
        <w:t xml:space="preserve"> </w:t>
      </w:r>
    </w:p>
    <w:p w14:paraId="6B185585"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Натрий мөлшері</w:t>
      </w:r>
    </w:p>
    <w:p w14:paraId="1F95B00D" w14:textId="77777777" w:rsidR="004403E1" w:rsidRPr="007C6792" w:rsidRDefault="00D23C50" w:rsidP="004403E1">
      <w:pPr>
        <w:spacing w:after="0" w:line="240" w:lineRule="auto"/>
        <w:jc w:val="both"/>
        <w:rPr>
          <w:rFonts w:ascii="Times New Roman" w:hAnsi="Times New Roman"/>
          <w:sz w:val="28"/>
          <w:szCs w:val="28"/>
        </w:rPr>
      </w:pPr>
      <w:r w:rsidRPr="007C6792">
        <w:rPr>
          <w:rFonts w:ascii="Times New Roman" w:hAnsi="Times New Roman"/>
          <w:sz w:val="28"/>
          <w:szCs w:val="28"/>
          <w:lang w:val="kk"/>
        </w:rPr>
        <w:t>Майсепт - 250 препаратының құрамында бір капсулаға 1 ммольден (0.6 мг) аз натрий бар. Осы мөлшерге сүйене отырып, препарат «натрийден бос» деп санауға болады.</w:t>
      </w:r>
    </w:p>
    <w:p w14:paraId="4C8FA961" w14:textId="77777777" w:rsidR="004403E1" w:rsidRPr="007C6792" w:rsidRDefault="00D23C50" w:rsidP="004403E1">
      <w:pPr>
        <w:spacing w:after="0" w:line="240" w:lineRule="auto"/>
        <w:jc w:val="both"/>
        <w:rPr>
          <w:rFonts w:ascii="Times New Roman" w:hAnsi="Times New Roman"/>
          <w:i/>
          <w:color w:val="000000"/>
          <w:sz w:val="28"/>
          <w:szCs w:val="28"/>
        </w:rPr>
      </w:pPr>
      <w:r w:rsidRPr="007C6792">
        <w:rPr>
          <w:rFonts w:ascii="Times New Roman" w:hAnsi="Times New Roman"/>
          <w:i/>
          <w:color w:val="000000"/>
          <w:sz w:val="28"/>
          <w:szCs w:val="28"/>
          <w:lang w:val="kk"/>
        </w:rPr>
        <w:t>Репродуктивтік жастағы әйелдер</w:t>
      </w:r>
    </w:p>
    <w:p w14:paraId="3E61D318" w14:textId="77777777" w:rsidR="004403E1" w:rsidRPr="007C6792" w:rsidRDefault="00D23C50" w:rsidP="004403E1">
      <w:pPr>
        <w:spacing w:after="0" w:line="240" w:lineRule="auto"/>
        <w:jc w:val="both"/>
        <w:rPr>
          <w:rFonts w:ascii="Times New Roman" w:hAnsi="Times New Roman"/>
          <w:iCs/>
          <w:color w:val="000000"/>
          <w:sz w:val="28"/>
          <w:szCs w:val="28"/>
          <w:lang w:val="kk"/>
        </w:rPr>
      </w:pPr>
      <w:r w:rsidRPr="007C6792">
        <w:rPr>
          <w:rFonts w:ascii="Times New Roman" w:hAnsi="Times New Roman"/>
          <w:iCs/>
          <w:color w:val="000000"/>
          <w:sz w:val="28"/>
          <w:szCs w:val="28"/>
          <w:lang w:val="kk"/>
        </w:rPr>
        <w:t>Майсепт-250 препаратымен емдеу кезінде жүкті болудан аулақ болу керек. Осылайша, репродуктивтік жастағы әйелдер Майсепт-250 препаратымен емдеу басталғанға дейін, емдеу кезінде және емді тоқтатқаннан кейін алты апта бойы ең болмағанда сенімді контрацепцияның бір түрін пайдалануы тиіс, егер бас тарту контрацепцияның таңдалған әдісі болып табылмаса. Контрацепцияның бір мезгілде екі бір-бірін толықтыратын қосымша түріне артықшылық беріледі.</w:t>
      </w:r>
    </w:p>
    <w:p w14:paraId="49EC05ED"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Ерлер</w:t>
      </w:r>
    </w:p>
    <w:p w14:paraId="7EAC3680"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Қолда бар шектеулі клиникалық деректер ерлер қолданған кезде микофенолат мофетилінің әсерінен кейін даму ақауларының немесе түсік түсу қаупінің жоғарылағанын көрсетпейді.</w:t>
      </w:r>
    </w:p>
    <w:p w14:paraId="2FB3D1CC"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МФҚ күшті тератогендік әсерге ие. МФҚ сперматозоидтарға секрецияланатыны белгісіз. Жануарлар туралы мәліметтерге негізделген есептеулер көрсеткендей, әйелге берілуі мүмкін МФҚ ең жоғары мөлшері аз мөлшерде болады, нәтижесінде ешқандай әсер етпейді. Жануарларға жүргізілген зерттеулерде микофенолат </w:t>
      </w:r>
      <w:r w:rsidR="004106BB" w:rsidRPr="007C6792">
        <w:rPr>
          <w:rFonts w:ascii="Times New Roman" w:hAnsi="Times New Roman"/>
          <w:sz w:val="28"/>
          <w:szCs w:val="28"/>
          <w:lang w:val="kk"/>
        </w:rPr>
        <w:t>ген</w:t>
      </w:r>
      <w:r w:rsidR="004106BB" w:rsidRPr="007C6792">
        <w:rPr>
          <w:rFonts w:ascii="Times New Roman" w:hAnsi="Times New Roman"/>
          <w:sz w:val="28"/>
          <w:szCs w:val="28"/>
          <w:lang w:val="kk-KZ"/>
        </w:rPr>
        <w:t>дік уытты</w:t>
      </w:r>
      <w:r w:rsidRPr="007C6792">
        <w:rPr>
          <w:rFonts w:ascii="Times New Roman" w:hAnsi="Times New Roman"/>
          <w:sz w:val="28"/>
          <w:szCs w:val="28"/>
          <w:lang w:val="kk"/>
        </w:rPr>
        <w:t xml:space="preserve"> қасиеттерін адам үшін емдік дозадан асатын концентрацияда аз ғана дәрежеде көрсетті, сондықтан сперматозоидтарға </w:t>
      </w:r>
      <w:r w:rsidR="004106BB" w:rsidRPr="007C6792">
        <w:rPr>
          <w:rFonts w:ascii="Times New Roman" w:hAnsi="Times New Roman"/>
          <w:sz w:val="28"/>
          <w:szCs w:val="28"/>
          <w:lang w:val="kk"/>
        </w:rPr>
        <w:t>ген</w:t>
      </w:r>
      <w:r w:rsidR="004106BB" w:rsidRPr="007C6792">
        <w:rPr>
          <w:rFonts w:ascii="Times New Roman" w:hAnsi="Times New Roman"/>
          <w:sz w:val="28"/>
          <w:szCs w:val="28"/>
          <w:lang w:val="kk-KZ"/>
        </w:rPr>
        <w:t>дік уытты</w:t>
      </w:r>
      <w:r w:rsidRPr="007C6792">
        <w:rPr>
          <w:rFonts w:ascii="Times New Roman" w:hAnsi="Times New Roman"/>
          <w:sz w:val="28"/>
          <w:szCs w:val="28"/>
          <w:lang w:val="kk"/>
        </w:rPr>
        <w:t xml:space="preserve"> әсер ету қаупін толығымен жоққа шығаруға болмайды.</w:t>
      </w:r>
    </w:p>
    <w:p w14:paraId="20845E58"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Келесі сақтандыру шаралары ұсынылады: сексуальды белсенді ер пациенттерге немесе олардың серіктестеріне еркек пациентті емдеу кезінде және микофенолат мофетилін тоқтатқаннан кейін кем дегенде 90 күн ішінде контрацепцияның тиімді әдісін қолдану ұсынылады. Репродуктивті әлеуеті бар ер пациенттер хабардар болуы керек және баланы жоспарлау кезінде білікті медициналық маманмен ықтимал қауіптерді талқылауы керек.</w:t>
      </w:r>
    </w:p>
    <w:p w14:paraId="11242AA4" w14:textId="77777777" w:rsidR="004403E1" w:rsidRPr="007C6792" w:rsidRDefault="00D23C50" w:rsidP="004403E1">
      <w:pPr>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Фертильділік</w:t>
      </w:r>
    </w:p>
    <w:p w14:paraId="338492CC"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Микофенолат мофетилін тәулігіне 20 мг/кг дейінгі дозада пероральді енгізгенде, еркек егеуқұйрықтардың фертильділігіне әсері байқалмады. Бұл дозадағы жүйелі әсер бүйрек трансплантациясы бар пациенттерде тәулігіне 2 г клиникалық дозада клиникалық әсерден 2-3 есе және жүрек трансплантациясы бар пациенттерде тәулігіне 3 г клиникалық дозада клиникалық экспозициядан 1,3-2 есе асады. Егеуқұйрықтарға жүргізілген ұрғашыларының фертильділігі мен репродукциясын зерттеуде күніне 4,5 </w:t>
      </w:r>
      <w:r w:rsidRPr="007C6792">
        <w:rPr>
          <w:rFonts w:ascii="Times New Roman" w:hAnsi="Times New Roman"/>
          <w:sz w:val="28"/>
          <w:szCs w:val="28"/>
          <w:lang w:val="kk"/>
        </w:rPr>
        <w:lastRenderedPageBreak/>
        <w:t>мг / кг пероральді дозалар анаға уыттылық әсер болмаған кезде бірінші буын ұрпақтарында ақаулар тудырды (анофтальмия, агнатия және гидроцефалияны қоса). Осы дозадағы жүйелі экспозиция бүйрек трансплантаты бар пациенттер үшін тәулігіне 2 г ұсынылатын клиникалық доза кезіндегі клиникалық экспозициядан шамамен 0,5 есе асып түсті және жүрек трансплантаты бар пациенттер үшін тәулігіне 3 г ұсынылатын клиникалық доза кезіндегі клиникалық экспозициядан шамамен 0,3 есе асып түсті. Ұрғашыларда немесе кейінгі ұрпақта фертильділікке немесе репродуктивті параметрлерге ешқандай әсер байқалмады.</w:t>
      </w:r>
    </w:p>
    <w:p w14:paraId="00005EF3" w14:textId="77777777" w:rsidR="00432960" w:rsidRPr="007C6792" w:rsidRDefault="00D23C50" w:rsidP="00453A74">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Жүктілік немесе лактация кезеңінде</w:t>
      </w:r>
    </w:p>
    <w:p w14:paraId="294744A7"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Майсепт-250 препаратын трансплантаттың қабылданбай ажырауына жол бермейтін баламалы емдеу әдістері болмаған жағдайларды қоспағанда, жүктілік кезінде қолдануға болмайды. Репродукивтік жастағы әйелдерде Майсепт-250 препаратымен емді жүктілік кезеңінде препаратты кездейсоқ қолдануды болдырмау үшін жүктіліктің болуына алдын ала тест жасамай бастауға болмайды. </w:t>
      </w:r>
    </w:p>
    <w:p w14:paraId="2E21933C"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Репродуктивті әлеуеті бар екі жыныстағы пациенттер ем басталар алдында жүктілікті үзудің жоғары қаупі және туа біткен даму ақаулары туралы хабардар етілуі және жүктілікті жоспарлау және алдын алу мәніне кеңес берілуі тиіс.</w:t>
      </w:r>
    </w:p>
    <w:p w14:paraId="591A40E2"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препаратымен терапияны бастамас бұрын, репродуктивті жастағы әйел</w:t>
      </w:r>
      <w:r w:rsidR="004106BB" w:rsidRPr="007C6792">
        <w:rPr>
          <w:rFonts w:ascii="Times New Roman" w:hAnsi="Times New Roman"/>
          <w:sz w:val="28"/>
          <w:szCs w:val="28"/>
          <w:lang w:val="kk"/>
        </w:rPr>
        <w:t>дерге сезімталдығы кемінде 25 м</w:t>
      </w:r>
      <w:r w:rsidR="004106BB" w:rsidRPr="007C6792">
        <w:rPr>
          <w:rFonts w:ascii="Times New Roman" w:hAnsi="Times New Roman"/>
          <w:sz w:val="28"/>
          <w:szCs w:val="28"/>
          <w:lang w:val="kk-KZ"/>
        </w:rPr>
        <w:t>Х</w:t>
      </w:r>
      <w:r w:rsidRPr="007C6792">
        <w:rPr>
          <w:rFonts w:ascii="Times New Roman" w:hAnsi="Times New Roman"/>
          <w:sz w:val="28"/>
          <w:szCs w:val="28"/>
          <w:lang w:val="kk"/>
        </w:rPr>
        <w:t>Б/мл болатын қан сарысуы мен несептен жүктілікке 2 тест жүргізу ұсынылады; екінші тест бірінші тесттен кейін 8-10 күннен соң, емдеуді бастар алдында жүргізілуі керек. Емдеу басталғанға дейін 8-10 күн аралығымен екі тест жүргізу мүмкін емес қайтыс болған донорлардың ағзалары трансплантация жасалған пациенттер үшін (трансплантацияға арналған ағзалардың қолжетімділік мерзімдеріне байланысты) емдеуді бастамас бұрын жүктілікке бірінші тест, сондай-ақ бірінші тесттен кейін 8-10 күн өткен соң жүргізу қажет. Жүктілікке арналған тест клиникалық көрсетілімдер болған кезде (мысалы, контрацепция жеткіліксіз болған кезде) қайталануы керек. Барлық жүргізілген тестілердің нәтижелері пациентпен талқылануы керек. Пациентке жүктілік басталған жағдайда емдеуші дәрігерге жүгіну қажеттігі туралы ақпараттандыру керек.</w:t>
      </w:r>
    </w:p>
    <w:p w14:paraId="5F380101"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Микофенолат жүктіліктің мерзімінен бұрын үзілуі және жүктілік кезінде препаратты қабылдаған жағдайда туа біткен даму ақаулары қаупі жоғары күшті тератогендік әсерге ие;</w:t>
      </w:r>
    </w:p>
    <w:p w14:paraId="028B7A94" w14:textId="77777777" w:rsidR="004403E1" w:rsidRPr="007C6792" w:rsidRDefault="00D23C50" w:rsidP="004403E1">
      <w:pPr>
        <w:spacing w:after="0" w:line="240" w:lineRule="auto"/>
        <w:ind w:hanging="142"/>
        <w:jc w:val="both"/>
        <w:rPr>
          <w:rFonts w:ascii="Times New Roman" w:hAnsi="Times New Roman"/>
          <w:sz w:val="28"/>
          <w:szCs w:val="28"/>
          <w:lang w:val="kk"/>
        </w:rPr>
      </w:pPr>
      <w:r w:rsidRPr="007C6792">
        <w:rPr>
          <w:rFonts w:ascii="Times New Roman" w:hAnsi="Times New Roman"/>
          <w:sz w:val="28"/>
          <w:szCs w:val="28"/>
          <w:lang w:val="kk"/>
        </w:rPr>
        <w:t>•</w:t>
      </w:r>
      <w:r w:rsidRPr="007C6792">
        <w:rPr>
          <w:rFonts w:ascii="Times New Roman" w:hAnsi="Times New Roman"/>
          <w:sz w:val="28"/>
          <w:szCs w:val="28"/>
          <w:lang w:val="kk"/>
        </w:rPr>
        <w:tab/>
        <w:t>басқа иммуносупрессанттармен ем қабылдаған ауқымды ағзалар трансплантациясы жасалған 12% - 33% пациентпен салыстырғанда, микофенолат мофетилін қабылдаған жүкті пациенттердің 45% - 49%-ында жүктіліктің мерзімінен бұрын тоқтауы байқалған.</w:t>
      </w:r>
    </w:p>
    <w:p w14:paraId="3BEA32DE" w14:textId="77777777" w:rsidR="004403E1" w:rsidRPr="007C6792" w:rsidRDefault="00D23C50" w:rsidP="004403E1">
      <w:pPr>
        <w:spacing w:after="0" w:line="240" w:lineRule="auto"/>
        <w:ind w:hanging="142"/>
        <w:jc w:val="both"/>
        <w:rPr>
          <w:rFonts w:ascii="Times New Roman" w:hAnsi="Times New Roman"/>
          <w:sz w:val="28"/>
          <w:szCs w:val="28"/>
          <w:lang w:val="kk"/>
        </w:rPr>
      </w:pPr>
      <w:r w:rsidRPr="007C6792">
        <w:rPr>
          <w:rFonts w:ascii="Times New Roman" w:hAnsi="Times New Roman"/>
          <w:sz w:val="28"/>
          <w:szCs w:val="28"/>
          <w:lang w:val="kk"/>
        </w:rPr>
        <w:t>•</w:t>
      </w:r>
      <w:r w:rsidRPr="007C6792">
        <w:rPr>
          <w:rFonts w:ascii="Times New Roman" w:hAnsi="Times New Roman"/>
          <w:sz w:val="28"/>
          <w:szCs w:val="28"/>
          <w:lang w:val="kk"/>
        </w:rPr>
        <w:tab/>
        <w:t xml:space="preserve">Әдеби деректер бойынша, даму ақаулары жалпы популяцияда жүктілік кезеңінде микофенолат мофетилін қабылдаған пациенттерде 23% - 27% </w:t>
      </w:r>
      <w:r w:rsidRPr="007C6792">
        <w:rPr>
          <w:rFonts w:ascii="Times New Roman" w:hAnsi="Times New Roman"/>
          <w:sz w:val="28"/>
          <w:szCs w:val="28"/>
          <w:lang w:val="kk"/>
        </w:rPr>
        <w:lastRenderedPageBreak/>
        <w:t>босану жағдайларында және басқа иммуносупрессанттармен ем қабылдаған ауқымды ағзалар трансплантациясы жасалған пациенттерде шамамен 4% - 5% босану жағдайларында байқалды.</w:t>
      </w:r>
    </w:p>
    <w:p w14:paraId="22AE43D9"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Туа біткен даму ақаулары, көптеген даму ақаулары жағдайларын қоса, жүктілік кезінде басқа иммуносупрессанттармен біріктіріп Майсепт-250 қабылдаған пациенттердің балаларында байқалды. Ең жиі даму ақаулары келесілер болды:</w:t>
      </w:r>
    </w:p>
    <w:p w14:paraId="126D941B" w14:textId="77777777" w:rsidR="004403E1" w:rsidRPr="007C6792" w:rsidRDefault="00D23C50" w:rsidP="004403E1">
      <w:pPr>
        <w:spacing w:after="0" w:line="240" w:lineRule="auto"/>
        <w:ind w:hanging="142"/>
        <w:jc w:val="both"/>
        <w:rPr>
          <w:rFonts w:ascii="Times New Roman" w:hAnsi="Times New Roman"/>
          <w:sz w:val="28"/>
          <w:szCs w:val="28"/>
          <w:lang w:val="kk"/>
        </w:rPr>
      </w:pPr>
      <w:r w:rsidRPr="007C6792">
        <w:rPr>
          <w:rFonts w:ascii="Times New Roman" w:hAnsi="Times New Roman"/>
          <w:sz w:val="28"/>
          <w:szCs w:val="28"/>
          <w:lang w:val="kk"/>
        </w:rPr>
        <w:t>•</w:t>
      </w:r>
      <w:r w:rsidRPr="007C6792">
        <w:rPr>
          <w:rFonts w:ascii="Times New Roman" w:hAnsi="Times New Roman"/>
          <w:sz w:val="28"/>
          <w:szCs w:val="28"/>
          <w:lang w:val="kk"/>
        </w:rPr>
        <w:tab/>
        <w:t>құлақ дамуының бұзылулары (мысалы, сыртқы/ортаңғы құлақтың дұрыс дамымауы немесе болмауы), сыртқы есту жолының атрезиясы;</w:t>
      </w:r>
    </w:p>
    <w:p w14:paraId="10D79319" w14:textId="77777777" w:rsidR="004403E1" w:rsidRPr="007C6792" w:rsidRDefault="00D23C50" w:rsidP="004403E1">
      <w:pPr>
        <w:spacing w:after="0" w:line="240" w:lineRule="auto"/>
        <w:ind w:hanging="142"/>
        <w:jc w:val="both"/>
        <w:rPr>
          <w:rFonts w:ascii="Times New Roman" w:hAnsi="Times New Roman"/>
          <w:sz w:val="28"/>
          <w:szCs w:val="28"/>
          <w:lang w:val="kk"/>
        </w:rPr>
      </w:pPr>
      <w:r w:rsidRPr="007C6792">
        <w:rPr>
          <w:rFonts w:ascii="Times New Roman" w:hAnsi="Times New Roman"/>
          <w:sz w:val="28"/>
          <w:szCs w:val="28"/>
          <w:lang w:val="kk"/>
        </w:rPr>
        <w:t>•</w:t>
      </w:r>
      <w:r w:rsidRPr="007C6792">
        <w:rPr>
          <w:rFonts w:ascii="Times New Roman" w:hAnsi="Times New Roman"/>
          <w:sz w:val="28"/>
          <w:szCs w:val="28"/>
          <w:lang w:val="kk"/>
        </w:rPr>
        <w:tab/>
        <w:t>жүрекшеаралық және қарыншааралық қалқалар ақаулары сияқты жүректің туа біткен ақаулары;</w:t>
      </w:r>
    </w:p>
    <w:p w14:paraId="3932DDE8" w14:textId="77777777" w:rsidR="004403E1" w:rsidRPr="007C6792" w:rsidRDefault="00D23C50" w:rsidP="004403E1">
      <w:pPr>
        <w:spacing w:after="0" w:line="240" w:lineRule="auto"/>
        <w:ind w:hanging="142"/>
        <w:jc w:val="both"/>
        <w:rPr>
          <w:rFonts w:ascii="Times New Roman" w:hAnsi="Times New Roman"/>
          <w:sz w:val="28"/>
          <w:szCs w:val="28"/>
          <w:lang w:val="kk"/>
        </w:rPr>
      </w:pPr>
      <w:r w:rsidRPr="007C6792">
        <w:rPr>
          <w:rFonts w:ascii="Times New Roman" w:hAnsi="Times New Roman"/>
          <w:sz w:val="28"/>
          <w:szCs w:val="28"/>
          <w:lang w:val="kk"/>
        </w:rPr>
        <w:t>•</w:t>
      </w:r>
      <w:r w:rsidRPr="007C6792">
        <w:rPr>
          <w:rFonts w:ascii="Times New Roman" w:hAnsi="Times New Roman"/>
          <w:sz w:val="28"/>
          <w:szCs w:val="28"/>
          <w:lang w:val="kk"/>
        </w:rPr>
        <w:tab/>
        <w:t>қоянжырық, жарық таңдай, микрогнатия мен орбиталар гипертелоризмі сияқты беттің даму ақаулары;</w:t>
      </w:r>
    </w:p>
    <w:p w14:paraId="6F77CD1E"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көздің даму ақаулары (мысалы, колобома);</w:t>
      </w:r>
    </w:p>
    <w:p w14:paraId="6204EECF"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саусақтардың даму ақаулары (мысалы, полидактилия, синдактилия);</w:t>
      </w:r>
    </w:p>
    <w:p w14:paraId="724A5F3A"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трахея-эзофагеальді даму ақаулары (мысалы, эзофагеальді атрезия);</w:t>
      </w:r>
    </w:p>
    <w:p w14:paraId="2A3420B8"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 xml:space="preserve">жүйке жүйесінің даму ақаулары (мысалы, омыртқа доғаларының ажырауы); </w:t>
      </w:r>
    </w:p>
    <w:p w14:paraId="2CD7F502"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бүйректің даму ақаулары.</w:t>
      </w:r>
    </w:p>
    <w:p w14:paraId="73DF101C" w14:textId="77777777" w:rsidR="004403E1" w:rsidRPr="007C6792" w:rsidRDefault="00D23C50" w:rsidP="004403E1">
      <w:pPr>
        <w:spacing w:after="0" w:line="240" w:lineRule="auto"/>
        <w:jc w:val="both"/>
        <w:rPr>
          <w:rFonts w:ascii="Times New Roman" w:hAnsi="Times New Roman"/>
          <w:sz w:val="28"/>
          <w:szCs w:val="28"/>
        </w:rPr>
      </w:pPr>
      <w:r w:rsidRPr="007C6792">
        <w:rPr>
          <w:rFonts w:ascii="Times New Roman" w:hAnsi="Times New Roman"/>
          <w:sz w:val="28"/>
          <w:szCs w:val="28"/>
          <w:lang w:val="kk"/>
        </w:rPr>
        <w:t>Келесі ақаулардың жекелеген жағдайлары жөнінде де хабарланды:</w:t>
      </w:r>
    </w:p>
    <w:p w14:paraId="4F79FFD3"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микрофтальмия;</w:t>
      </w:r>
    </w:p>
    <w:p w14:paraId="16583306"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хориоидты өрім кистасы;</w:t>
      </w:r>
    </w:p>
    <w:p w14:paraId="50AA19D6"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 xml:space="preserve">мөлдір қалқа қуысы агенезиясы; </w:t>
      </w:r>
    </w:p>
    <w:p w14:paraId="28AE0A79" w14:textId="77777777" w:rsidR="004403E1" w:rsidRPr="007C6792" w:rsidRDefault="00D23C50" w:rsidP="004403E1">
      <w:pPr>
        <w:spacing w:after="0" w:line="240" w:lineRule="auto"/>
        <w:ind w:hanging="142"/>
        <w:jc w:val="both"/>
        <w:rPr>
          <w:rFonts w:ascii="Times New Roman" w:hAnsi="Times New Roman"/>
          <w:sz w:val="28"/>
          <w:szCs w:val="28"/>
        </w:rPr>
      </w:pPr>
      <w:r w:rsidRPr="007C6792">
        <w:rPr>
          <w:rFonts w:ascii="Times New Roman" w:hAnsi="Times New Roman"/>
          <w:sz w:val="28"/>
          <w:szCs w:val="28"/>
          <w:lang w:val="kk"/>
        </w:rPr>
        <w:t>•</w:t>
      </w:r>
      <w:r w:rsidRPr="007C6792">
        <w:rPr>
          <w:rFonts w:ascii="Times New Roman" w:hAnsi="Times New Roman"/>
          <w:sz w:val="28"/>
          <w:szCs w:val="28"/>
          <w:lang w:val="kk"/>
        </w:rPr>
        <w:tab/>
        <w:t>көру жүйкесінің агенезиясы.</w:t>
      </w:r>
    </w:p>
    <w:p w14:paraId="37D494BB" w14:textId="77777777" w:rsidR="004403E1" w:rsidRPr="007C6792" w:rsidRDefault="00D23C50" w:rsidP="004403E1">
      <w:pPr>
        <w:spacing w:after="0" w:line="240" w:lineRule="auto"/>
        <w:jc w:val="both"/>
        <w:rPr>
          <w:rFonts w:ascii="Times New Roman" w:hAnsi="Times New Roman"/>
          <w:sz w:val="28"/>
          <w:szCs w:val="28"/>
        </w:rPr>
      </w:pPr>
      <w:r w:rsidRPr="007C6792">
        <w:rPr>
          <w:rFonts w:ascii="Times New Roman" w:hAnsi="Times New Roman"/>
          <w:sz w:val="28"/>
          <w:szCs w:val="28"/>
          <w:lang w:val="kk"/>
        </w:rPr>
        <w:t>Жануарларға жүргізілген зерттеулер препараттың репродуктивті уыттылығын көрсетті.</w:t>
      </w:r>
    </w:p>
    <w:p w14:paraId="715A9C6D" w14:textId="77777777" w:rsidR="004403E1" w:rsidRPr="007C6792" w:rsidRDefault="00D23C50" w:rsidP="004403E1">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Микофенолат мофетилі емізетін егеуқұйрықтарда сүтпен бөлінді.  Заттың адамның емшек сүтімен бөліну дерегі анықталмаған. Майсепт-250 препаратын сәбилерде ауыр жағымсыз реакциялар туындау ықтималдығы болғандықтан, бала емізетін әйелдерге қолдануға болмайды.</w:t>
      </w:r>
    </w:p>
    <w:p w14:paraId="3C300147" w14:textId="77777777" w:rsidR="00432960" w:rsidRPr="007C6792" w:rsidRDefault="00D23C50" w:rsidP="00453A74">
      <w:pPr>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Препараттың көлік құралын және қауіптілігі зор механизмдерді  басқару қабілетіне әсер ету ерекшеліктері</w:t>
      </w:r>
    </w:p>
    <w:p w14:paraId="18ADC80D" w14:textId="77777777" w:rsidR="00701553" w:rsidRPr="007C6792" w:rsidRDefault="00D23C50" w:rsidP="00701553">
      <w:pPr>
        <w:autoSpaceDE w:val="0"/>
        <w:autoSpaceDN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препараты көлік құралдарын басқару және механизмдермен жұмыс істеу қабілетіне шамалы әсер етуі мүмкін.</w:t>
      </w:r>
    </w:p>
    <w:p w14:paraId="5DE06A98" w14:textId="77777777" w:rsidR="007F4063" w:rsidRPr="007C6792" w:rsidRDefault="00D23C50" w:rsidP="00701553">
      <w:pPr>
        <w:autoSpaceDE w:val="0"/>
        <w:autoSpaceDN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ұйқышылдықты, сананың шатасуын, бас айналуды, треморды немесе артериялық гипотензияны тудыруы мүмкін, сондықтан пациенттерге көлік құралдарын басқаруда немесе қауіптілігі зор механизмдермен жұмыс істегенде абай болу ұсынылады.</w:t>
      </w:r>
    </w:p>
    <w:p w14:paraId="05663B30" w14:textId="77777777" w:rsidR="00701553" w:rsidRPr="007C6792" w:rsidRDefault="00701553" w:rsidP="00701553">
      <w:pPr>
        <w:autoSpaceDE w:val="0"/>
        <w:autoSpaceDN w:val="0"/>
        <w:spacing w:after="0" w:line="240" w:lineRule="auto"/>
        <w:jc w:val="both"/>
        <w:rPr>
          <w:rFonts w:ascii="Times New Roman" w:hAnsi="Times New Roman"/>
          <w:sz w:val="28"/>
          <w:szCs w:val="28"/>
          <w:lang w:val="kk"/>
        </w:rPr>
      </w:pPr>
    </w:p>
    <w:p w14:paraId="3DF95E7B" w14:textId="77777777" w:rsidR="00432960" w:rsidRPr="007C6792" w:rsidRDefault="00D23C50" w:rsidP="00453A74">
      <w:pPr>
        <w:spacing w:after="0" w:line="240" w:lineRule="auto"/>
        <w:jc w:val="both"/>
        <w:rPr>
          <w:rFonts w:ascii="Times New Roman" w:eastAsia="Times New Roman" w:hAnsi="Times New Roman"/>
          <w:b/>
          <w:sz w:val="28"/>
          <w:szCs w:val="28"/>
          <w:lang w:val="kk" w:eastAsia="ru-RU"/>
        </w:rPr>
      </w:pPr>
      <w:r w:rsidRPr="007C6792">
        <w:rPr>
          <w:rFonts w:ascii="Times New Roman" w:eastAsia="Times New Roman" w:hAnsi="Times New Roman"/>
          <w:b/>
          <w:sz w:val="28"/>
          <w:szCs w:val="28"/>
          <w:lang w:val="kk" w:eastAsia="ru-RU"/>
        </w:rPr>
        <w:t>Қолдану жөніндегі нұсқаулар</w:t>
      </w:r>
    </w:p>
    <w:p w14:paraId="22AA5772" w14:textId="77777777" w:rsidR="00885E52" w:rsidRPr="007C6792" w:rsidRDefault="00D23C50" w:rsidP="00453A74">
      <w:pPr>
        <w:spacing w:after="0" w:line="240" w:lineRule="auto"/>
        <w:jc w:val="both"/>
        <w:rPr>
          <w:rFonts w:ascii="Times New Roman" w:eastAsia="Times New Roman" w:hAnsi="Times New Roman"/>
          <w:b/>
          <w:i/>
          <w:sz w:val="28"/>
          <w:szCs w:val="28"/>
          <w:lang w:val="kk" w:eastAsia="ru-RU"/>
        </w:rPr>
      </w:pPr>
      <w:r w:rsidRPr="007C6792">
        <w:rPr>
          <w:rFonts w:ascii="Times New Roman" w:eastAsia="Times New Roman" w:hAnsi="Times New Roman"/>
          <w:b/>
          <w:i/>
          <w:sz w:val="28"/>
          <w:szCs w:val="28"/>
          <w:lang w:val="kk" w:eastAsia="ru-RU"/>
        </w:rPr>
        <w:t xml:space="preserve">Дозалау режимі </w:t>
      </w:r>
    </w:p>
    <w:p w14:paraId="7BE9842E" w14:textId="77777777" w:rsidR="009914D9" w:rsidRPr="007C6792" w:rsidRDefault="00D23C50" w:rsidP="009914D9">
      <w:pPr>
        <w:autoSpaceDE w:val="0"/>
        <w:autoSpaceDN w:val="0"/>
        <w:adjustRightInd w:val="0"/>
        <w:spacing w:after="0" w:line="240" w:lineRule="auto"/>
        <w:jc w:val="both"/>
        <w:rPr>
          <w:rFonts w:ascii="Times New Roman" w:hAnsi="Times New Roman"/>
          <w:iCs/>
          <w:sz w:val="28"/>
          <w:szCs w:val="28"/>
          <w:lang w:val="kk"/>
        </w:rPr>
      </w:pPr>
      <w:bookmarkStart w:id="1" w:name="2175220278"/>
      <w:r w:rsidRPr="007C6792">
        <w:rPr>
          <w:rFonts w:ascii="Times New Roman" w:hAnsi="Times New Roman"/>
          <w:iCs/>
          <w:sz w:val="28"/>
          <w:szCs w:val="28"/>
          <w:lang w:val="kk"/>
        </w:rPr>
        <w:t xml:space="preserve">Емдеуді ағзалар трансплантациясы саласында тиісті біліктілігі бар тәжірибелі маман бастауы керек. </w:t>
      </w:r>
    </w:p>
    <w:p w14:paraId="4880DBC3" w14:textId="77777777" w:rsidR="009914D9" w:rsidRPr="007C6792" w:rsidRDefault="00D23C50" w:rsidP="009914D9">
      <w:pPr>
        <w:autoSpaceDE w:val="0"/>
        <w:autoSpaceDN w:val="0"/>
        <w:adjustRightInd w:val="0"/>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lastRenderedPageBreak/>
        <w:t>Бүйрек трансплантациясы жасалған пациенттерде қолдану</w:t>
      </w:r>
    </w:p>
    <w:p w14:paraId="127B95D8"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ауыстырып салғаннан кейін 72 сағат ішінде пероральді тағайындау керек.  Бүйрек трансплантаты жасалған пациенттер үшін ұсынылатын доза 1 г құрайды, күніне екі рет тағайындалады (тәуліктік доза 2 г).</w:t>
      </w:r>
    </w:p>
    <w:p w14:paraId="2A303651" w14:textId="77777777" w:rsidR="009914D9" w:rsidRPr="007C6792" w:rsidRDefault="00D23C50" w:rsidP="009914D9">
      <w:pPr>
        <w:autoSpaceDE w:val="0"/>
        <w:autoSpaceDN w:val="0"/>
        <w:adjustRightInd w:val="0"/>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Жүрек трансплантациясы жасалған пациенттерде қолдану</w:t>
      </w:r>
    </w:p>
    <w:p w14:paraId="16A099C5"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Майсепт-250 ауыстырып салғаннан кейін 5 күн ішінде пероральді тағайындау керек.  Жүрек трансплантаты жасалған пациенттер үшін ұсынылатын доза күніне екі рет 1.5 г  құрайды (тәуліктік доза 3 г).</w:t>
      </w:r>
    </w:p>
    <w:p w14:paraId="2A37D3F7" w14:textId="77777777" w:rsidR="00E07FC5" w:rsidRPr="007C6792" w:rsidRDefault="00E07FC5" w:rsidP="00E07FC5">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Балалар</w:t>
      </w:r>
    </w:p>
    <w:p w14:paraId="3ACB6374" w14:textId="77777777" w:rsidR="00E07FC5" w:rsidRPr="007C6792" w:rsidRDefault="00E07FC5" w:rsidP="00E07FC5">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Жүрек трансплантациясы жасалған балаларға қатысты деректер жоқ.</w:t>
      </w:r>
    </w:p>
    <w:p w14:paraId="27B31FE0" w14:textId="77777777" w:rsidR="009914D9" w:rsidRPr="007C6792" w:rsidRDefault="00D23C50" w:rsidP="009914D9">
      <w:pPr>
        <w:autoSpaceDE w:val="0"/>
        <w:autoSpaceDN w:val="0"/>
        <w:adjustRightInd w:val="0"/>
        <w:spacing w:after="0" w:line="240" w:lineRule="auto"/>
        <w:jc w:val="both"/>
        <w:rPr>
          <w:rFonts w:ascii="Times New Roman" w:hAnsi="Times New Roman"/>
          <w:i/>
          <w:sz w:val="28"/>
          <w:szCs w:val="28"/>
          <w:lang w:val="kk"/>
        </w:rPr>
      </w:pPr>
      <w:r w:rsidRPr="007C6792">
        <w:rPr>
          <w:rFonts w:ascii="Times New Roman" w:hAnsi="Times New Roman"/>
          <w:i/>
          <w:sz w:val="28"/>
          <w:szCs w:val="28"/>
          <w:lang w:val="kk"/>
        </w:rPr>
        <w:t>Бауыр трансплантациясы жасалған пациенттерде қолдану</w:t>
      </w:r>
    </w:p>
    <w:p w14:paraId="1DDA99D6"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Мүмкіндігінше трансплантациядан кейін дереу Майсепт-250  пероральді тағайындаумен </w:t>
      </w:r>
      <w:r w:rsidR="00D20885" w:rsidRPr="007C6792">
        <w:rPr>
          <w:rFonts w:ascii="Times New Roman" w:hAnsi="Times New Roman"/>
          <w:sz w:val="28"/>
          <w:szCs w:val="28"/>
          <w:lang w:val="kk-KZ"/>
        </w:rPr>
        <w:t>бірге</w:t>
      </w:r>
      <w:r w:rsidRPr="007C6792">
        <w:rPr>
          <w:rFonts w:ascii="Times New Roman" w:hAnsi="Times New Roman"/>
          <w:sz w:val="28"/>
          <w:szCs w:val="28"/>
          <w:lang w:val="kk"/>
        </w:rPr>
        <w:t xml:space="preserve"> Микофенолат мофетил  бауырды ауыстырып салғаннан кейін алғашқы  4 күн ішінде вена ішіне енгізілуі керек.  Бауыр трансплантаты жасалған пациенттер үшін ұсынылған пероральді дозасы күніне екі рет 1.5 г құрайды (тәуліктік доза 3 г).</w:t>
      </w:r>
    </w:p>
    <w:p w14:paraId="664C68D4" w14:textId="77777777" w:rsidR="00E07FC5" w:rsidRPr="007C6792" w:rsidRDefault="00E07FC5" w:rsidP="00E07FC5">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Балалар</w:t>
      </w:r>
    </w:p>
    <w:p w14:paraId="1C5E6ECD" w14:textId="77777777" w:rsidR="00E07FC5" w:rsidRPr="007C6792" w:rsidRDefault="00E07FC5" w:rsidP="00E07FC5">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Бауыр трансплантациясы жасалған балалар туралы деректер жоқ.</w:t>
      </w:r>
    </w:p>
    <w:p w14:paraId="6DCD6385" w14:textId="77777777" w:rsidR="009914D9" w:rsidRPr="007C6792" w:rsidRDefault="00D23C50" w:rsidP="00E07FC5">
      <w:pPr>
        <w:autoSpaceDE w:val="0"/>
        <w:autoSpaceDN w:val="0"/>
        <w:adjustRightInd w:val="0"/>
        <w:spacing w:after="0" w:line="240" w:lineRule="auto"/>
        <w:jc w:val="both"/>
        <w:rPr>
          <w:rFonts w:ascii="Times New Roman" w:hAnsi="Times New Roman"/>
          <w:i/>
          <w:iCs/>
          <w:sz w:val="28"/>
          <w:szCs w:val="28"/>
          <w:u w:val="single"/>
          <w:lang w:val="kk"/>
        </w:rPr>
      </w:pPr>
      <w:r w:rsidRPr="007C6792">
        <w:rPr>
          <w:rFonts w:ascii="Times New Roman" w:hAnsi="Times New Roman"/>
          <w:i/>
          <w:iCs/>
          <w:sz w:val="28"/>
          <w:szCs w:val="28"/>
          <w:u w:val="single"/>
          <w:lang w:val="kk"/>
        </w:rPr>
        <w:t>Пациенттердің ерекше тобы</w:t>
      </w:r>
    </w:p>
    <w:p w14:paraId="7B6FD63B" w14:textId="77777777" w:rsidR="009914D9" w:rsidRPr="007C6792" w:rsidRDefault="00D23C50" w:rsidP="009914D9">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Егде жастағы пациенттер</w:t>
      </w:r>
    </w:p>
    <w:p w14:paraId="0C7A8B73"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Ұсынылатын доза бүйрек трансплантаты бар пациенттер үшін күніне екі рет 1 г және жүрек немесе бауыр трансплантаты бар егде жастағы пациенттер үшін күніне екі рет 1,5 г құрайды.</w:t>
      </w:r>
    </w:p>
    <w:p w14:paraId="5444718D" w14:textId="77777777" w:rsidR="009914D9" w:rsidRPr="007C6792" w:rsidRDefault="00D23C50" w:rsidP="009914D9">
      <w:pPr>
        <w:spacing w:after="0" w:line="240" w:lineRule="auto"/>
        <w:jc w:val="both"/>
        <w:rPr>
          <w:rFonts w:ascii="Times New Roman" w:hAnsi="Times New Roman"/>
          <w:sz w:val="28"/>
          <w:szCs w:val="28"/>
          <w:lang w:val="kk"/>
        </w:rPr>
      </w:pPr>
      <w:bookmarkStart w:id="2" w:name="bookmark20"/>
      <w:r w:rsidRPr="007C6792">
        <w:rPr>
          <w:rFonts w:ascii="Times New Roman" w:eastAsia="Microsoft Sans Serif" w:hAnsi="Times New Roman"/>
          <w:bCs/>
          <w:i/>
          <w:sz w:val="28"/>
          <w:szCs w:val="28"/>
          <w:lang w:val="kk" w:bidi="ru-RU"/>
        </w:rPr>
        <w:t>Бүйрек  функциясының жеткіліксіздігі бар пациенттер</w:t>
      </w:r>
      <w:bookmarkEnd w:id="2"/>
    </w:p>
    <w:p w14:paraId="60C4FF98" w14:textId="77777777" w:rsidR="009914D9" w:rsidRPr="007C6792" w:rsidRDefault="00D23C50" w:rsidP="009914D9">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Бүйрек функциясының ауыр созылмалы жеткіліксіздігі бар пациенттерде бүйрек тр</w:t>
      </w:r>
      <w:r w:rsidR="00D20885" w:rsidRPr="007C6792">
        <w:rPr>
          <w:rFonts w:ascii="Times New Roman" w:hAnsi="Times New Roman"/>
          <w:sz w:val="28"/>
          <w:szCs w:val="28"/>
          <w:lang w:val="kk"/>
        </w:rPr>
        <w:t>ансплантациясы кезінде (шумақ</w:t>
      </w:r>
      <w:r w:rsidR="00D20885" w:rsidRPr="007C6792">
        <w:rPr>
          <w:rFonts w:ascii="Times New Roman" w:hAnsi="Times New Roman"/>
          <w:sz w:val="28"/>
          <w:szCs w:val="28"/>
          <w:lang w:val="kk-KZ"/>
        </w:rPr>
        <w:t>т</w:t>
      </w:r>
      <w:r w:rsidRPr="007C6792">
        <w:rPr>
          <w:rFonts w:ascii="Times New Roman" w:hAnsi="Times New Roman"/>
          <w:sz w:val="28"/>
          <w:szCs w:val="28"/>
          <w:lang w:val="kk"/>
        </w:rPr>
        <w:t>ық сүзілу жылдамдығы &lt;25 мл/мин/1.73 м</w:t>
      </w:r>
      <w:r w:rsidRPr="007C6792">
        <w:rPr>
          <w:rFonts w:ascii="Times New Roman" w:hAnsi="Times New Roman"/>
          <w:sz w:val="28"/>
          <w:szCs w:val="28"/>
          <w:vertAlign w:val="superscript"/>
          <w:lang w:val="kk"/>
        </w:rPr>
        <w:t>2</w:t>
      </w:r>
      <w:r w:rsidRPr="007C6792">
        <w:rPr>
          <w:rFonts w:ascii="Times New Roman" w:hAnsi="Times New Roman"/>
          <w:sz w:val="28"/>
          <w:szCs w:val="28"/>
          <w:lang w:val="kk"/>
        </w:rPr>
        <w:t xml:space="preserve">), тікелей трансплантациядан кейінгі кезеңнен тыс, күніне екі рет қабылдауға 1 г артық дозадан аулақ болу керек. Бұл пациенттер де мұқият бақылауда болуы керек. Операциядан кейінгі кезеңде бүйрек трансплантаты функциясы кешіктірілген пациенттер үшін дозаларды таңдаудың қажеті жоқ. Жүрек немесе бауыр трансплантаты жасалған бүйректің ауыр созылмалы жеткіліксіздігі бар пациенттерге қатысты деректер жоқ. </w:t>
      </w:r>
    </w:p>
    <w:p w14:paraId="008E4E1A" w14:textId="77777777" w:rsidR="009914D9" w:rsidRPr="007C6792" w:rsidRDefault="00D23C50" w:rsidP="009914D9">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 xml:space="preserve">Бауыр функциясының ауыр жеткіліксіздігі </w:t>
      </w:r>
    </w:p>
    <w:p w14:paraId="6E56F3CA"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Бүйрек трансплантациясы және бауырдың ауыр паренхиматозды ауруы бар пациенттер үшін дозаны түзету қажет емес. Жүрек трансплантациясы және бауырдың ауыр паренхиматозды ауруы бар пациенттер туралы деректер жоқ.</w:t>
      </w:r>
    </w:p>
    <w:p w14:paraId="18D37D01" w14:textId="77777777" w:rsidR="009914D9" w:rsidRPr="007C6792" w:rsidRDefault="00D20885" w:rsidP="009914D9">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Қабылда</w:t>
      </w:r>
      <w:r w:rsidRPr="007C6792">
        <w:rPr>
          <w:rFonts w:ascii="Times New Roman" w:hAnsi="Times New Roman"/>
          <w:i/>
          <w:iCs/>
          <w:sz w:val="28"/>
          <w:szCs w:val="28"/>
          <w:lang w:val="kk-KZ"/>
        </w:rPr>
        <w:t>нбай ажыр</w:t>
      </w:r>
      <w:r w:rsidRPr="007C6792">
        <w:rPr>
          <w:rFonts w:ascii="Times New Roman" w:hAnsi="Times New Roman"/>
          <w:i/>
          <w:iCs/>
          <w:sz w:val="28"/>
          <w:szCs w:val="28"/>
          <w:lang w:val="kk"/>
        </w:rPr>
        <w:t xml:space="preserve">ау </w:t>
      </w:r>
      <w:r w:rsidR="00D23C50" w:rsidRPr="007C6792">
        <w:rPr>
          <w:rFonts w:ascii="Times New Roman" w:hAnsi="Times New Roman"/>
          <w:i/>
          <w:iCs/>
          <w:sz w:val="28"/>
          <w:szCs w:val="28"/>
          <w:lang w:val="kk"/>
        </w:rPr>
        <w:t>эпизодтары кезінде емдеу</w:t>
      </w:r>
    </w:p>
    <w:p w14:paraId="046F4EAF" w14:textId="77777777" w:rsidR="009914D9" w:rsidRPr="007C6792" w:rsidRDefault="00D23C50" w:rsidP="009914D9">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Микофенол қышқылы (МФҚ) микофенолат мофетилінің белсенді метаболиті болып табылады. Бүйрек трансплантатын </w:t>
      </w:r>
      <w:r w:rsidR="00D20885" w:rsidRPr="007C6792">
        <w:rPr>
          <w:rFonts w:ascii="Times New Roman" w:hAnsi="Times New Roman"/>
          <w:sz w:val="28"/>
          <w:szCs w:val="28"/>
          <w:lang w:val="kk"/>
        </w:rPr>
        <w:t>қабылда</w:t>
      </w:r>
      <w:r w:rsidR="00D20885" w:rsidRPr="007C6792">
        <w:rPr>
          <w:rFonts w:ascii="Times New Roman" w:hAnsi="Times New Roman"/>
          <w:sz w:val="28"/>
          <w:szCs w:val="28"/>
          <w:lang w:val="kk-KZ"/>
        </w:rPr>
        <w:t>нбай ажыр</w:t>
      </w:r>
      <w:r w:rsidR="00D20885" w:rsidRPr="007C6792">
        <w:rPr>
          <w:rFonts w:ascii="Times New Roman" w:hAnsi="Times New Roman"/>
          <w:sz w:val="28"/>
          <w:szCs w:val="28"/>
          <w:lang w:val="kk"/>
        </w:rPr>
        <w:t>ау</w:t>
      </w:r>
      <w:r w:rsidR="00D20885" w:rsidRPr="007C6792">
        <w:rPr>
          <w:rFonts w:ascii="Times New Roman" w:hAnsi="Times New Roman"/>
          <w:sz w:val="28"/>
          <w:szCs w:val="28"/>
          <w:lang w:val="kk-KZ"/>
        </w:rPr>
        <w:t>ы</w:t>
      </w:r>
      <w:r w:rsidR="00D20885" w:rsidRPr="007C6792">
        <w:rPr>
          <w:rFonts w:ascii="Times New Roman" w:hAnsi="Times New Roman"/>
          <w:sz w:val="28"/>
          <w:szCs w:val="28"/>
          <w:lang w:val="kk"/>
        </w:rPr>
        <w:t xml:space="preserve">  МФ</w:t>
      </w:r>
      <w:r w:rsidR="00D20885" w:rsidRPr="007C6792">
        <w:rPr>
          <w:rFonts w:ascii="Times New Roman" w:hAnsi="Times New Roman"/>
          <w:sz w:val="28"/>
          <w:szCs w:val="28"/>
          <w:lang w:val="kk-KZ"/>
        </w:rPr>
        <w:t>Қ</w:t>
      </w:r>
      <w:r w:rsidR="00D20885" w:rsidRPr="007C6792">
        <w:rPr>
          <w:rFonts w:ascii="Times New Roman" w:hAnsi="Times New Roman"/>
          <w:sz w:val="28"/>
          <w:szCs w:val="28"/>
          <w:lang w:val="kk"/>
        </w:rPr>
        <w:t xml:space="preserve"> </w:t>
      </w:r>
      <w:r w:rsidRPr="007C6792">
        <w:rPr>
          <w:rFonts w:ascii="Times New Roman" w:hAnsi="Times New Roman"/>
          <w:sz w:val="28"/>
          <w:szCs w:val="28"/>
          <w:lang w:val="kk"/>
        </w:rPr>
        <w:t xml:space="preserve">фармакокинетикасының өзгеруіне әкелмейді; Майсепт-250 </w:t>
      </w:r>
      <w:r w:rsidRPr="007C6792">
        <w:rPr>
          <w:rFonts w:ascii="Times New Roman" w:hAnsi="Times New Roman"/>
          <w:sz w:val="28"/>
          <w:szCs w:val="28"/>
          <w:lang w:val="kk"/>
        </w:rPr>
        <w:lastRenderedPageBreak/>
        <w:t xml:space="preserve">препаратының дозасын төмендету немесе қабылдауды тоқтату талап етілмейді. Жүрек трансплантатын қабылдамағаннан кейін Майсепт-250 дозасын түзетуге негіз жоқ. Бауыр трансплантатының </w:t>
      </w:r>
      <w:r w:rsidR="00D20885" w:rsidRPr="007C6792">
        <w:rPr>
          <w:rFonts w:ascii="Times New Roman" w:hAnsi="Times New Roman"/>
          <w:sz w:val="28"/>
          <w:szCs w:val="28"/>
          <w:lang w:val="kk"/>
        </w:rPr>
        <w:t>қабылда</w:t>
      </w:r>
      <w:r w:rsidR="00D20885" w:rsidRPr="007C6792">
        <w:rPr>
          <w:rFonts w:ascii="Times New Roman" w:hAnsi="Times New Roman"/>
          <w:sz w:val="28"/>
          <w:szCs w:val="28"/>
          <w:lang w:val="kk-KZ"/>
        </w:rPr>
        <w:t>нбай ажыр</w:t>
      </w:r>
      <w:r w:rsidR="00D20885" w:rsidRPr="007C6792">
        <w:rPr>
          <w:rFonts w:ascii="Times New Roman" w:hAnsi="Times New Roman"/>
          <w:sz w:val="28"/>
          <w:szCs w:val="28"/>
          <w:lang w:val="kk"/>
        </w:rPr>
        <w:t>ау</w:t>
      </w:r>
      <w:r w:rsidR="00D20885" w:rsidRPr="007C6792">
        <w:rPr>
          <w:rFonts w:ascii="Times New Roman" w:hAnsi="Times New Roman"/>
          <w:sz w:val="28"/>
          <w:szCs w:val="28"/>
          <w:lang w:val="kk-KZ"/>
        </w:rPr>
        <w:t>ына</w:t>
      </w:r>
      <w:r w:rsidR="00D20885" w:rsidRPr="007C6792">
        <w:rPr>
          <w:rFonts w:ascii="Times New Roman" w:hAnsi="Times New Roman"/>
          <w:sz w:val="28"/>
          <w:szCs w:val="28"/>
          <w:lang w:val="kk"/>
        </w:rPr>
        <w:t xml:space="preserve">  </w:t>
      </w:r>
      <w:r w:rsidRPr="007C6792">
        <w:rPr>
          <w:rFonts w:ascii="Times New Roman" w:hAnsi="Times New Roman"/>
          <w:sz w:val="28"/>
          <w:szCs w:val="28"/>
          <w:lang w:val="kk"/>
        </w:rPr>
        <w:t>қатысты фармакокинетикалық деректер жоқ.</w:t>
      </w:r>
    </w:p>
    <w:p w14:paraId="3D2A2F58" w14:textId="77777777" w:rsidR="00E07FC5" w:rsidRPr="007C6792" w:rsidRDefault="00E07FC5" w:rsidP="00E07FC5">
      <w:pPr>
        <w:autoSpaceDE w:val="0"/>
        <w:autoSpaceDN w:val="0"/>
        <w:adjustRightInd w:val="0"/>
        <w:spacing w:after="0" w:line="240" w:lineRule="auto"/>
        <w:jc w:val="both"/>
        <w:rPr>
          <w:rFonts w:ascii="Times New Roman" w:hAnsi="Times New Roman"/>
          <w:i/>
          <w:iCs/>
          <w:sz w:val="28"/>
          <w:szCs w:val="28"/>
          <w:lang w:val="kk"/>
        </w:rPr>
      </w:pPr>
      <w:r w:rsidRPr="007C6792">
        <w:rPr>
          <w:rFonts w:ascii="Times New Roman" w:hAnsi="Times New Roman"/>
          <w:i/>
          <w:iCs/>
          <w:sz w:val="28"/>
          <w:szCs w:val="28"/>
          <w:lang w:val="kk"/>
        </w:rPr>
        <w:t>Балалар</w:t>
      </w:r>
    </w:p>
    <w:p w14:paraId="16671D69" w14:textId="77777777" w:rsidR="00E07FC5" w:rsidRPr="007C6792" w:rsidRDefault="00E07FC5" w:rsidP="00E07FC5">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Трансплантациядан кейін балаларда бірінші немесе рефрактерлік </w:t>
      </w:r>
      <w:r w:rsidR="00D20885" w:rsidRPr="007C6792">
        <w:rPr>
          <w:rFonts w:ascii="Times New Roman" w:hAnsi="Times New Roman"/>
          <w:sz w:val="28"/>
          <w:szCs w:val="28"/>
          <w:lang w:val="kk"/>
        </w:rPr>
        <w:t>қабылда</w:t>
      </w:r>
      <w:r w:rsidR="00D20885" w:rsidRPr="007C6792">
        <w:rPr>
          <w:rFonts w:ascii="Times New Roman" w:hAnsi="Times New Roman"/>
          <w:sz w:val="28"/>
          <w:szCs w:val="28"/>
          <w:lang w:val="kk-KZ"/>
        </w:rPr>
        <w:t>нбай ажыр</w:t>
      </w:r>
      <w:r w:rsidR="00D20885" w:rsidRPr="007C6792">
        <w:rPr>
          <w:rFonts w:ascii="Times New Roman" w:hAnsi="Times New Roman"/>
          <w:sz w:val="28"/>
          <w:szCs w:val="28"/>
          <w:lang w:val="kk"/>
        </w:rPr>
        <w:t>ау</w:t>
      </w:r>
      <w:r w:rsidR="00D20885" w:rsidRPr="007C6792">
        <w:rPr>
          <w:rFonts w:ascii="Times New Roman" w:hAnsi="Times New Roman"/>
          <w:sz w:val="28"/>
          <w:szCs w:val="28"/>
          <w:lang w:val="kk-KZ"/>
        </w:rPr>
        <w:t>ды</w:t>
      </w:r>
      <w:r w:rsidR="00D20885" w:rsidRPr="007C6792">
        <w:rPr>
          <w:rFonts w:ascii="Times New Roman" w:hAnsi="Times New Roman"/>
          <w:sz w:val="28"/>
          <w:szCs w:val="28"/>
          <w:lang w:val="kk"/>
        </w:rPr>
        <w:t xml:space="preserve">  </w:t>
      </w:r>
      <w:r w:rsidRPr="007C6792">
        <w:rPr>
          <w:rFonts w:ascii="Times New Roman" w:hAnsi="Times New Roman"/>
          <w:sz w:val="28"/>
          <w:szCs w:val="28"/>
          <w:lang w:val="kk"/>
        </w:rPr>
        <w:t xml:space="preserve"> емдеу туралы деректер жоқ.</w:t>
      </w:r>
    </w:p>
    <w:p w14:paraId="0CE001D7" w14:textId="77777777" w:rsidR="00432960" w:rsidRPr="007C6792" w:rsidRDefault="00D23C50" w:rsidP="00453A74">
      <w:pPr>
        <w:spacing w:after="0" w:line="240" w:lineRule="auto"/>
        <w:jc w:val="both"/>
        <w:rPr>
          <w:rFonts w:ascii="Times New Roman" w:hAnsi="Times New Roman"/>
          <w:i/>
          <w:color w:val="000000"/>
          <w:sz w:val="28"/>
          <w:szCs w:val="28"/>
          <w:lang w:val="kk"/>
        </w:rPr>
      </w:pPr>
      <w:r w:rsidRPr="007C6792">
        <w:rPr>
          <w:rFonts w:ascii="Times New Roman" w:eastAsia="Times New Roman" w:hAnsi="Times New Roman"/>
          <w:b/>
          <w:i/>
          <w:sz w:val="28"/>
          <w:szCs w:val="28"/>
          <w:lang w:val="kk" w:eastAsia="ru-RU"/>
        </w:rPr>
        <w:t>Артық дозалану жағдайында қабылдау қажет болатын шаралар</w:t>
      </w:r>
    </w:p>
    <w:p w14:paraId="08B34D88" w14:textId="77777777" w:rsidR="009914D9" w:rsidRPr="007C6792" w:rsidRDefault="00D23C50" w:rsidP="009914D9">
      <w:pPr>
        <w:spacing w:after="0" w:line="240" w:lineRule="auto"/>
        <w:jc w:val="both"/>
        <w:rPr>
          <w:rFonts w:ascii="Times New Roman" w:hAnsi="Times New Roman"/>
          <w:sz w:val="28"/>
          <w:szCs w:val="28"/>
          <w:lang w:val="kk"/>
        </w:rPr>
      </w:pPr>
      <w:bookmarkStart w:id="3" w:name="2175220279"/>
      <w:bookmarkEnd w:id="1"/>
      <w:r w:rsidRPr="007C6792">
        <w:rPr>
          <w:rFonts w:ascii="Times New Roman" w:hAnsi="Times New Roman"/>
          <w:i/>
          <w:sz w:val="28"/>
          <w:szCs w:val="28"/>
          <w:lang w:val="kk"/>
        </w:rPr>
        <w:t>Симптомдары:</w:t>
      </w:r>
      <w:r w:rsidRPr="007C6792">
        <w:rPr>
          <w:rFonts w:ascii="Times New Roman" w:hAnsi="Times New Roman"/>
          <w:sz w:val="28"/>
          <w:szCs w:val="28"/>
          <w:lang w:val="kk"/>
        </w:rPr>
        <w:t xml:space="preserve"> Микофенолат мофетилімен артық дозалану деректері клиникалық зерттеулерден және тіркеуден кейінгі қолдану кезеңінде  алынды.  Көпшілік жағдайларда жағымсыз құбылыстар байқалмаған. Жағымсыз құбылыстарымен орын алған артық дозалану жағдайларында құбылыстар препараттың белгілі қауіпсіздік бейіні аясында болды. Микофенолат мофетилімен артық дозалану шектен тыс иммуносупрессияға (соның салдарынан инфекцияларға сезімталдықтың жоғарылауына) және сүйек кемігі функциясының бәсеңдеуіне әкелуі ықтимал деп күтіледі. Нейтропения дамыған жағдайда МФҚ қабылдау тоқтатылуы тиіс немесе препарат дозасын азайту керек.    </w:t>
      </w:r>
    </w:p>
    <w:p w14:paraId="61B20543" w14:textId="77777777" w:rsidR="009914D9" w:rsidRPr="007C6792" w:rsidRDefault="00D23C50" w:rsidP="009914D9">
      <w:pPr>
        <w:spacing w:after="0" w:line="240" w:lineRule="auto"/>
        <w:jc w:val="both"/>
        <w:rPr>
          <w:rFonts w:ascii="Times New Roman" w:hAnsi="Times New Roman"/>
          <w:sz w:val="28"/>
          <w:szCs w:val="28"/>
          <w:lang w:val="kk"/>
        </w:rPr>
      </w:pPr>
      <w:r w:rsidRPr="007C6792">
        <w:rPr>
          <w:rFonts w:ascii="Times New Roman" w:hAnsi="Times New Roman"/>
          <w:i/>
          <w:sz w:val="28"/>
          <w:szCs w:val="28"/>
          <w:lang w:val="kk"/>
        </w:rPr>
        <w:t>Емі:</w:t>
      </w:r>
      <w:r w:rsidRPr="007C6792">
        <w:rPr>
          <w:rFonts w:ascii="Times New Roman" w:hAnsi="Times New Roman"/>
          <w:sz w:val="28"/>
          <w:szCs w:val="28"/>
          <w:lang w:val="kk"/>
        </w:rPr>
        <w:t xml:space="preserve"> Клиникалық жоғары МФҚ немесе МФҚГ деңгейлерін организмнен гемодиализ әдісімен шығарудың мүмкін болу ықтималдығы аз.  Өт қышқылдарын байланыстыратын препараттар, мысалы, холестирамин МФҚ экскрециясын арттыра отырып, оның организмнен </w:t>
      </w:r>
      <w:r w:rsidR="00D20885" w:rsidRPr="007C6792">
        <w:rPr>
          <w:rFonts w:ascii="Times New Roman" w:hAnsi="Times New Roman"/>
          <w:sz w:val="28"/>
          <w:szCs w:val="28"/>
          <w:lang w:val="kk-KZ"/>
        </w:rPr>
        <w:t>шығары</w:t>
      </w:r>
      <w:r w:rsidRPr="007C6792">
        <w:rPr>
          <w:rFonts w:ascii="Times New Roman" w:hAnsi="Times New Roman"/>
          <w:sz w:val="28"/>
          <w:szCs w:val="28"/>
          <w:lang w:val="kk"/>
        </w:rPr>
        <w:t xml:space="preserve">луына ықпал ете алады. </w:t>
      </w:r>
    </w:p>
    <w:p w14:paraId="0580D7A6" w14:textId="77777777" w:rsidR="007F4063" w:rsidRPr="007C6792" w:rsidRDefault="00D23C50" w:rsidP="00F66BA4">
      <w:pPr>
        <w:spacing w:after="0" w:line="240" w:lineRule="auto"/>
        <w:jc w:val="both"/>
        <w:rPr>
          <w:rFonts w:ascii="Times New Roman" w:hAnsi="Times New Roman"/>
          <w:sz w:val="28"/>
          <w:szCs w:val="28"/>
          <w:lang w:val="kk"/>
        </w:rPr>
      </w:pPr>
      <w:bookmarkStart w:id="4" w:name="2175220280"/>
      <w:bookmarkEnd w:id="3"/>
      <w:r w:rsidRPr="007C6792">
        <w:rPr>
          <w:rFonts w:ascii="Times New Roman" w:hAnsi="Times New Roman"/>
          <w:b/>
          <w:i/>
          <w:color w:val="000000"/>
          <w:sz w:val="28"/>
          <w:szCs w:val="28"/>
          <w:lang w:val="kk"/>
        </w:rPr>
        <w:t>Дәрілік препаратты қолдану тәсілін түсіндіру үшін медицина қызметкерінен консультация алуға жүгіну ұсынылады</w:t>
      </w:r>
      <w:bookmarkEnd w:id="4"/>
      <w:r w:rsidRPr="007C6792">
        <w:rPr>
          <w:rFonts w:ascii="Times New Roman" w:hAnsi="Times New Roman"/>
          <w:b/>
          <w:i/>
          <w:color w:val="000000"/>
          <w:sz w:val="28"/>
          <w:szCs w:val="28"/>
          <w:lang w:val="kk"/>
        </w:rPr>
        <w:t>.</w:t>
      </w:r>
    </w:p>
    <w:p w14:paraId="3ADDBBE5" w14:textId="77777777" w:rsidR="00825C2A" w:rsidRPr="007C6792" w:rsidRDefault="00825C2A" w:rsidP="00453A74">
      <w:pPr>
        <w:spacing w:after="0" w:line="240" w:lineRule="auto"/>
        <w:jc w:val="both"/>
        <w:rPr>
          <w:rFonts w:ascii="Times New Roman" w:hAnsi="Times New Roman"/>
          <w:sz w:val="28"/>
          <w:szCs w:val="28"/>
          <w:lang w:val="kk"/>
        </w:rPr>
      </w:pPr>
    </w:p>
    <w:p w14:paraId="677E09B2" w14:textId="77777777" w:rsidR="006F57BD" w:rsidRPr="007C6792" w:rsidRDefault="00D23C50" w:rsidP="00453A74">
      <w:pPr>
        <w:spacing w:after="0" w:line="240" w:lineRule="auto"/>
        <w:jc w:val="both"/>
        <w:rPr>
          <w:rFonts w:ascii="Times New Roman" w:hAnsi="Times New Roman"/>
          <w:b/>
          <w:sz w:val="28"/>
          <w:szCs w:val="28"/>
          <w:lang w:val="kk"/>
        </w:rPr>
      </w:pPr>
      <w:bookmarkStart w:id="5" w:name="2175220282"/>
      <w:r w:rsidRPr="007C6792">
        <w:rPr>
          <w:rFonts w:ascii="Times New Roman" w:eastAsia="Times New Roman" w:hAnsi="Times New Roman"/>
          <w:b/>
          <w:sz w:val="28"/>
          <w:szCs w:val="28"/>
          <w:lang w:val="kk" w:eastAsia="ru-RU"/>
        </w:rPr>
        <w:t>ДП стандартты қолдану кезінде көрініс беретін</w:t>
      </w:r>
      <w:r w:rsidRPr="007C6792">
        <w:rPr>
          <w:rFonts w:ascii="Times New Roman" w:hAnsi="Times New Roman"/>
          <w:b/>
          <w:color w:val="000000"/>
          <w:sz w:val="28"/>
          <w:szCs w:val="28"/>
          <w:lang w:val="kk"/>
        </w:rPr>
        <w:t xml:space="preserve"> жағымсыз реакциялар сипаттамасы және осы жағдайда қабылдау керек шаралар (қажет болған жағдайда)</w:t>
      </w:r>
    </w:p>
    <w:bookmarkEnd w:id="5"/>
    <w:p w14:paraId="6946D2C5" w14:textId="77777777" w:rsidR="0097420F" w:rsidRPr="007C6792" w:rsidRDefault="0097420F" w:rsidP="0097420F">
      <w:pPr>
        <w:spacing w:after="0" w:line="240" w:lineRule="auto"/>
        <w:rPr>
          <w:rFonts w:ascii="Times New Roman" w:hAnsi="Times New Roman"/>
          <w:i/>
          <w:iCs/>
          <w:sz w:val="28"/>
          <w:szCs w:val="28"/>
          <w:u w:val="single"/>
        </w:rPr>
      </w:pPr>
      <w:proofErr w:type="spellStart"/>
      <w:r w:rsidRPr="007C6792">
        <w:rPr>
          <w:rFonts w:ascii="Times New Roman" w:hAnsi="Times New Roman"/>
          <w:i/>
          <w:iCs/>
          <w:sz w:val="28"/>
          <w:szCs w:val="28"/>
          <w:u w:val="single"/>
        </w:rPr>
        <w:t>Бүйрек</w:t>
      </w:r>
      <w:proofErr w:type="spellEnd"/>
      <w:r w:rsidRPr="007C6792">
        <w:rPr>
          <w:rFonts w:ascii="Times New Roman" w:hAnsi="Times New Roman"/>
          <w:i/>
          <w:iCs/>
          <w:sz w:val="28"/>
          <w:szCs w:val="28"/>
          <w:u w:val="single"/>
        </w:rPr>
        <w:t xml:space="preserve"> </w:t>
      </w:r>
      <w:proofErr w:type="spellStart"/>
      <w:r w:rsidRPr="007C6792">
        <w:rPr>
          <w:rFonts w:ascii="Times New Roman" w:hAnsi="Times New Roman"/>
          <w:i/>
          <w:iCs/>
          <w:sz w:val="28"/>
          <w:szCs w:val="28"/>
          <w:u w:val="single"/>
        </w:rPr>
        <w:t>трансплантациясы</w:t>
      </w:r>
      <w:proofErr w:type="spellEnd"/>
      <w:r w:rsidRPr="007C6792">
        <w:rPr>
          <w:rFonts w:ascii="Times New Roman" w:hAnsi="Times New Roman"/>
          <w:i/>
          <w:iCs/>
          <w:sz w:val="28"/>
          <w:szCs w:val="28"/>
          <w:u w:val="single"/>
        </w:rPr>
        <w:t xml:space="preserve">  </w:t>
      </w:r>
    </w:p>
    <w:p w14:paraId="5D10B8FD" w14:textId="77777777" w:rsidR="0097420F" w:rsidRPr="007C6792" w:rsidRDefault="0097420F" w:rsidP="0097420F">
      <w:pPr>
        <w:spacing w:after="0" w:line="240" w:lineRule="auto"/>
        <w:rPr>
          <w:rFonts w:ascii="Times New Roman" w:hAnsi="Times New Roman"/>
          <w:i/>
          <w:iCs/>
          <w:sz w:val="28"/>
          <w:szCs w:val="28"/>
        </w:rPr>
      </w:pPr>
      <w:proofErr w:type="spellStart"/>
      <w:r w:rsidRPr="007C6792">
        <w:rPr>
          <w:rFonts w:ascii="Times New Roman" w:hAnsi="Times New Roman"/>
          <w:i/>
          <w:iCs/>
          <w:sz w:val="28"/>
          <w:szCs w:val="28"/>
        </w:rPr>
        <w:t>Өте</w:t>
      </w:r>
      <w:proofErr w:type="spellEnd"/>
      <w:r w:rsidRPr="007C6792">
        <w:rPr>
          <w:rFonts w:ascii="Times New Roman" w:hAnsi="Times New Roman"/>
          <w:i/>
          <w:iCs/>
          <w:sz w:val="28"/>
          <w:szCs w:val="28"/>
        </w:rPr>
        <w:t xml:space="preserve"> </w:t>
      </w:r>
      <w:proofErr w:type="spellStart"/>
      <w:r w:rsidRPr="007C6792">
        <w:rPr>
          <w:rFonts w:ascii="Times New Roman" w:hAnsi="Times New Roman"/>
          <w:i/>
          <w:iCs/>
          <w:sz w:val="28"/>
          <w:szCs w:val="28"/>
        </w:rPr>
        <w:t>жиі</w:t>
      </w:r>
      <w:proofErr w:type="spellEnd"/>
    </w:p>
    <w:p w14:paraId="6595B18D"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rPr>
        <w:t xml:space="preserve">- </w:t>
      </w:r>
      <w:r w:rsidRPr="007C6792">
        <w:rPr>
          <w:rFonts w:ascii="Times New Roman" w:eastAsia="Times New Roman" w:hAnsi="Times New Roman"/>
          <w:sz w:val="28"/>
          <w:szCs w:val="28"/>
          <w:lang w:val="kk"/>
        </w:rPr>
        <w:t>Бактериялық инфекциялар, Вирустық инфекциялар</w:t>
      </w:r>
    </w:p>
    <w:p w14:paraId="3AC960CA"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Анемия, </w:t>
      </w:r>
      <w:r w:rsidRPr="007C6792">
        <w:rPr>
          <w:rStyle w:val="21"/>
          <w:rFonts w:eastAsiaTheme="minorEastAsia"/>
          <w:sz w:val="28"/>
          <w:szCs w:val="28"/>
          <w:lang w:val="kk"/>
        </w:rPr>
        <w:t>Лейкопения</w:t>
      </w:r>
    </w:p>
    <w:p w14:paraId="5A92F4CE"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Гиперхолестеринемия, Гипофосфатемия</w:t>
      </w:r>
    </w:p>
    <w:p w14:paraId="52C6715B"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Бас ауыруы</w:t>
      </w:r>
    </w:p>
    <w:p w14:paraId="21F786D4"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Гипертензия</w:t>
      </w:r>
    </w:p>
    <w:p w14:paraId="2FFC3388"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Жөтел, Диспноэ</w:t>
      </w:r>
    </w:p>
    <w:p w14:paraId="7951AAF0" w14:textId="77777777" w:rsidR="0097420F" w:rsidRPr="007C6792" w:rsidRDefault="0097420F" w:rsidP="0097420F">
      <w:pPr>
        <w:spacing w:after="0" w:line="240" w:lineRule="auto"/>
        <w:jc w:val="both"/>
        <w:rPr>
          <w:rFonts w:ascii="Times New Roman" w:eastAsia="Times New Roman" w:hAnsi="Times New Roman"/>
          <w:sz w:val="28"/>
          <w:szCs w:val="28"/>
          <w:lang w:val="kk"/>
        </w:rPr>
      </w:pPr>
      <w:r w:rsidRPr="007C6792">
        <w:rPr>
          <w:rStyle w:val="21"/>
          <w:rFonts w:eastAsiaTheme="minorEastAsia"/>
          <w:sz w:val="28"/>
          <w:szCs w:val="28"/>
          <w:lang w:val="kk"/>
        </w:rPr>
        <w:t xml:space="preserve">- Іштің ауыруы, Іш қату, </w:t>
      </w:r>
      <w:r w:rsidRPr="007C6792">
        <w:rPr>
          <w:rFonts w:ascii="Times New Roman" w:eastAsia="Times New Roman" w:hAnsi="Times New Roman"/>
          <w:sz w:val="28"/>
          <w:szCs w:val="28"/>
          <w:lang w:val="kk"/>
        </w:rPr>
        <w:t>Диарея, Диспепсия, Жүрек айну, Құсу</w:t>
      </w:r>
    </w:p>
    <w:p w14:paraId="4D17C4C7" w14:textId="77777777" w:rsidR="00A271AF" w:rsidRPr="007C6792" w:rsidRDefault="0097420F" w:rsidP="0097420F">
      <w:pPr>
        <w:spacing w:after="0" w:line="240" w:lineRule="auto"/>
        <w:rPr>
          <w:rStyle w:val="21"/>
          <w:rFonts w:eastAsiaTheme="minorEastAsia"/>
          <w:sz w:val="28"/>
          <w:szCs w:val="28"/>
          <w:lang w:val="kk-KZ"/>
        </w:rPr>
      </w:pPr>
      <w:r w:rsidRPr="007C6792">
        <w:rPr>
          <w:rFonts w:ascii="Times New Roman" w:hAnsi="Times New Roman"/>
          <w:sz w:val="28"/>
          <w:szCs w:val="28"/>
          <w:lang w:val="kk"/>
        </w:rPr>
        <w:t xml:space="preserve">- </w:t>
      </w:r>
      <w:r w:rsidRPr="007C6792">
        <w:rPr>
          <w:rStyle w:val="21"/>
          <w:rFonts w:eastAsiaTheme="minorEastAsia"/>
          <w:sz w:val="28"/>
          <w:szCs w:val="28"/>
          <w:lang w:val="kk"/>
        </w:rPr>
        <w:t>Гематурия</w:t>
      </w:r>
    </w:p>
    <w:p w14:paraId="23E4EF6B" w14:textId="77777777" w:rsidR="0097420F" w:rsidRPr="007C6792" w:rsidRDefault="00A271AF" w:rsidP="0097420F">
      <w:pPr>
        <w:spacing w:after="0" w:line="240" w:lineRule="auto"/>
        <w:rPr>
          <w:rFonts w:ascii="Times New Roman" w:eastAsiaTheme="minorEastAsia" w:hAnsi="Times New Roman"/>
          <w:color w:val="000000"/>
          <w:spacing w:val="1"/>
          <w:sz w:val="28"/>
          <w:szCs w:val="28"/>
          <w:shd w:val="clear" w:color="auto" w:fill="FFFFFF"/>
          <w:lang w:val="kk"/>
        </w:rPr>
      </w:pPr>
      <w:r w:rsidRPr="007C6792">
        <w:rPr>
          <w:rStyle w:val="21"/>
          <w:rFonts w:eastAsiaTheme="minorEastAsia"/>
          <w:sz w:val="28"/>
          <w:szCs w:val="28"/>
          <w:lang w:val="kk-KZ"/>
        </w:rPr>
        <w:t>-</w:t>
      </w:r>
      <w:r w:rsidR="00D544BD" w:rsidRPr="007C6792">
        <w:rPr>
          <w:rStyle w:val="21"/>
          <w:rFonts w:eastAsiaTheme="minorEastAsia"/>
          <w:sz w:val="28"/>
          <w:szCs w:val="28"/>
          <w:lang w:val="kk"/>
        </w:rPr>
        <w:t xml:space="preserve"> </w:t>
      </w:r>
      <w:r w:rsidR="0097420F" w:rsidRPr="007C6792">
        <w:rPr>
          <w:rFonts w:ascii="Times New Roman" w:eastAsia="Times New Roman" w:hAnsi="Times New Roman"/>
          <w:sz w:val="28"/>
          <w:szCs w:val="28"/>
          <w:lang w:val="kk"/>
        </w:rPr>
        <w:t xml:space="preserve">Астения, Ісінулер, </w:t>
      </w:r>
      <w:r w:rsidR="0097420F" w:rsidRPr="007C6792">
        <w:rPr>
          <w:rStyle w:val="21"/>
          <w:rFonts w:eastAsiaTheme="minorEastAsia"/>
          <w:sz w:val="28"/>
          <w:szCs w:val="28"/>
          <w:lang w:val="kk"/>
        </w:rPr>
        <w:t>Қызба</w:t>
      </w:r>
    </w:p>
    <w:p w14:paraId="20C1AFA5"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Жиі</w:t>
      </w:r>
    </w:p>
    <w:p w14:paraId="417C0344"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Зеңдік инфекциялар</w:t>
      </w:r>
    </w:p>
    <w:p w14:paraId="4D9615A1"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r w:rsidRPr="007C6792">
        <w:rPr>
          <w:rFonts w:ascii="Times New Roman" w:eastAsia="Times New Roman" w:hAnsi="Times New Roman"/>
          <w:sz w:val="28"/>
          <w:szCs w:val="28"/>
          <w:lang w:val="kk"/>
        </w:rPr>
        <w:t xml:space="preserve">Терінің қатерсіз жаңа </w:t>
      </w:r>
      <w:r w:rsidRPr="007C6792">
        <w:rPr>
          <w:rFonts w:ascii="Times New Roman" w:eastAsia="Times New Roman" w:hAnsi="Times New Roman"/>
          <w:sz w:val="28"/>
          <w:szCs w:val="28"/>
          <w:lang w:val="kk-KZ"/>
        </w:rPr>
        <w:t xml:space="preserve">түзілімдері, </w:t>
      </w:r>
      <w:r w:rsidRPr="007C6792">
        <w:rPr>
          <w:rFonts w:ascii="Times New Roman" w:eastAsia="Times New Roman" w:hAnsi="Times New Roman"/>
          <w:sz w:val="28"/>
          <w:szCs w:val="28"/>
          <w:lang w:val="kk"/>
        </w:rPr>
        <w:t>Неоплазма, Тері обыры</w:t>
      </w:r>
    </w:p>
    <w:p w14:paraId="11C897BC" w14:textId="77777777" w:rsidR="0097420F" w:rsidRPr="007C6792" w:rsidRDefault="0097420F" w:rsidP="00D544BD">
      <w:pPr>
        <w:spacing w:after="0" w:line="240" w:lineRule="auto"/>
        <w:jc w:val="both"/>
        <w:rPr>
          <w:rFonts w:ascii="Times New Roman" w:eastAsia="Times New Roman" w:hAnsi="Times New Roman"/>
          <w:sz w:val="28"/>
          <w:szCs w:val="28"/>
          <w:lang w:val="kk"/>
        </w:rPr>
      </w:pPr>
      <w:r w:rsidRPr="007C6792">
        <w:rPr>
          <w:rFonts w:ascii="Times New Roman" w:eastAsia="Times New Roman" w:hAnsi="Times New Roman"/>
          <w:sz w:val="28"/>
          <w:szCs w:val="28"/>
          <w:lang w:val="kk"/>
        </w:rPr>
        <w:lastRenderedPageBreak/>
        <w:t xml:space="preserve">- Экхимоздар, </w:t>
      </w:r>
      <w:r w:rsidRPr="007C6792">
        <w:rPr>
          <w:rStyle w:val="21"/>
          <w:rFonts w:eastAsiaTheme="minorEastAsia"/>
          <w:sz w:val="28"/>
          <w:szCs w:val="28"/>
          <w:lang w:val="kk"/>
        </w:rPr>
        <w:t xml:space="preserve">Лейкоцитоз, Панцитопения, </w:t>
      </w:r>
      <w:r w:rsidRPr="007C6792">
        <w:rPr>
          <w:rFonts w:ascii="Times New Roman" w:eastAsia="Times New Roman" w:hAnsi="Times New Roman"/>
          <w:sz w:val="28"/>
          <w:szCs w:val="28"/>
          <w:lang w:val="kk"/>
        </w:rPr>
        <w:t>Тромбоцитопения</w:t>
      </w:r>
    </w:p>
    <w:p w14:paraId="5771BD65" w14:textId="77777777" w:rsidR="00A271AF" w:rsidRPr="007C6792" w:rsidRDefault="0097420F" w:rsidP="00D544BD">
      <w:pPr>
        <w:spacing w:after="0" w:line="240" w:lineRule="auto"/>
        <w:jc w:val="both"/>
        <w:rPr>
          <w:rStyle w:val="21"/>
          <w:rFonts w:eastAsiaTheme="minorEastAsia"/>
          <w:sz w:val="28"/>
          <w:szCs w:val="28"/>
          <w:lang w:val="kk-KZ"/>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Ацидоз, Гипергликемия, Гиперкалиемия, Гиперлипидемия,</w:t>
      </w:r>
      <w:r w:rsidR="00D544BD" w:rsidRPr="007C6792">
        <w:rPr>
          <w:rStyle w:val="21"/>
          <w:rFonts w:eastAsiaTheme="minorEastAsia"/>
          <w:sz w:val="28"/>
          <w:szCs w:val="28"/>
          <w:lang w:val="kk"/>
        </w:rPr>
        <w:t xml:space="preserve"> </w:t>
      </w:r>
      <w:r w:rsidRPr="007C6792">
        <w:rPr>
          <w:rStyle w:val="21"/>
          <w:rFonts w:eastAsiaTheme="minorEastAsia"/>
          <w:sz w:val="28"/>
          <w:szCs w:val="28"/>
          <w:lang w:val="kk"/>
        </w:rPr>
        <w:t>Гипокальциемия, Гипокалиемия, Гипомагниемия</w:t>
      </w:r>
    </w:p>
    <w:p w14:paraId="417BAB13" w14:textId="77777777" w:rsidR="0097420F" w:rsidRPr="007C6792" w:rsidRDefault="00A271AF" w:rsidP="00D544BD">
      <w:pPr>
        <w:spacing w:after="0" w:line="240" w:lineRule="auto"/>
        <w:jc w:val="both"/>
        <w:rPr>
          <w:rFonts w:ascii="Times New Roman" w:eastAsiaTheme="minorEastAsia" w:hAnsi="Times New Roman"/>
          <w:color w:val="000000"/>
          <w:spacing w:val="1"/>
          <w:sz w:val="28"/>
          <w:szCs w:val="28"/>
          <w:shd w:val="clear" w:color="auto" w:fill="FFFFFF"/>
          <w:lang w:val="kk"/>
        </w:rPr>
      </w:pPr>
      <w:r w:rsidRPr="007C6792">
        <w:rPr>
          <w:rStyle w:val="21"/>
          <w:rFonts w:eastAsiaTheme="minorEastAsia"/>
          <w:sz w:val="28"/>
          <w:szCs w:val="28"/>
          <w:lang w:val="kk-KZ"/>
        </w:rPr>
        <w:t>-</w:t>
      </w:r>
      <w:r w:rsidR="00D544BD" w:rsidRPr="007C6792">
        <w:rPr>
          <w:rStyle w:val="21"/>
          <w:rFonts w:eastAsiaTheme="minorEastAsia"/>
          <w:sz w:val="28"/>
          <w:szCs w:val="28"/>
          <w:lang w:val="kk"/>
        </w:rPr>
        <w:t xml:space="preserve"> </w:t>
      </w:r>
      <w:r w:rsidR="0097420F" w:rsidRPr="007C6792">
        <w:rPr>
          <w:rStyle w:val="21"/>
          <w:rFonts w:eastAsiaTheme="minorEastAsia"/>
          <w:sz w:val="28"/>
          <w:szCs w:val="28"/>
          <w:lang w:val="kk"/>
        </w:rPr>
        <w:t xml:space="preserve">Гиперурикемия, Подагра, </w:t>
      </w:r>
      <w:r w:rsidR="0097420F" w:rsidRPr="007C6792">
        <w:rPr>
          <w:rFonts w:ascii="Times New Roman" w:eastAsia="Times New Roman" w:hAnsi="Times New Roman"/>
          <w:sz w:val="28"/>
          <w:szCs w:val="28"/>
          <w:lang w:val="kk"/>
        </w:rPr>
        <w:t>Салмақ жоғалту</w:t>
      </w:r>
    </w:p>
    <w:p w14:paraId="405EDA82"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Сананың шатасуы, Депрессия, Ұйқышылдық, Мазасыздық</w:t>
      </w:r>
    </w:p>
    <w:p w14:paraId="11F18891" w14:textId="77777777" w:rsidR="0097420F" w:rsidRPr="007C6792" w:rsidRDefault="0097420F" w:rsidP="00D544BD">
      <w:pPr>
        <w:spacing w:after="0" w:line="240" w:lineRule="auto"/>
        <w:jc w:val="both"/>
        <w:rPr>
          <w:rStyle w:val="21"/>
          <w:rFonts w:eastAsiaTheme="minorEastAsia"/>
          <w:sz w:val="28"/>
          <w:szCs w:val="28"/>
          <w:lang w:val="kk"/>
        </w:rPr>
      </w:pPr>
      <w:r w:rsidRPr="007C6792">
        <w:rPr>
          <w:rStyle w:val="21"/>
          <w:rFonts w:eastAsiaTheme="minorEastAsia"/>
          <w:sz w:val="28"/>
          <w:szCs w:val="28"/>
          <w:lang w:val="kk"/>
        </w:rPr>
        <w:t>- Бас айналу, Гипертония, Парестезия, Ұйқышылдық, Тремор, Құрысулар</w:t>
      </w:r>
    </w:p>
    <w:p w14:paraId="7A10E642"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Тахикардия</w:t>
      </w:r>
    </w:p>
    <w:p w14:paraId="755E6C08"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Гипотензия, Вена тромбозы, </w:t>
      </w:r>
      <w:r w:rsidRPr="007C6792">
        <w:rPr>
          <w:rFonts w:ascii="Times New Roman" w:eastAsia="Times New Roman" w:hAnsi="Times New Roman"/>
          <w:sz w:val="28"/>
          <w:szCs w:val="28"/>
          <w:lang w:val="kk"/>
        </w:rPr>
        <w:t>Вазодилатация</w:t>
      </w:r>
    </w:p>
    <w:p w14:paraId="42636B10"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Плевралық жалқық</w:t>
      </w:r>
    </w:p>
    <w:p w14:paraId="7B0F1DE6" w14:textId="77777777" w:rsidR="0097420F" w:rsidRPr="007C6792" w:rsidRDefault="0097420F" w:rsidP="00D544BD">
      <w:pPr>
        <w:spacing w:after="0" w:line="240" w:lineRule="auto"/>
        <w:jc w:val="both"/>
        <w:rPr>
          <w:rFonts w:ascii="Times New Roman" w:eastAsia="Times New Roman" w:hAnsi="Times New Roman"/>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Іштің кебуі, Колит, Тәбеттің жоғарылауы, Эзофагит, Метеоризм, Гастрит, Асқазан-ішектен қан кету, Асқазан-ішектің ойықжарасы, Гингивит, Ішектің бітелуі, Ауыз қуысының ойықжарасы, Стоматит</w:t>
      </w:r>
    </w:p>
    <w:p w14:paraId="0DFAFFA3" w14:textId="77777777" w:rsidR="0097420F" w:rsidRPr="007C6792" w:rsidRDefault="0097420F" w:rsidP="00D544BD">
      <w:pPr>
        <w:spacing w:after="0" w:line="240" w:lineRule="auto"/>
        <w:jc w:val="both"/>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 xml:space="preserve">Сілтілі фосфатаза деңгейінің жоғарылауы, Лактатдегидрогеназа деңгейінің жоғарылауы, Бауыр ферменттері белсенділігінің жоғарылауы, </w:t>
      </w:r>
      <w:r w:rsidRPr="007C6792">
        <w:rPr>
          <w:rFonts w:ascii="Times New Roman" w:eastAsia="Times New Roman" w:hAnsi="Times New Roman"/>
          <w:sz w:val="28"/>
          <w:szCs w:val="28"/>
          <w:lang w:val="kk"/>
        </w:rPr>
        <w:t xml:space="preserve">Гепатит, </w:t>
      </w:r>
      <w:r w:rsidRPr="007C6792">
        <w:rPr>
          <w:rStyle w:val="21"/>
          <w:rFonts w:eastAsiaTheme="minorEastAsia"/>
          <w:sz w:val="28"/>
          <w:szCs w:val="28"/>
          <w:lang w:val="kk"/>
        </w:rPr>
        <w:t>Гипербилирубинемия</w:t>
      </w:r>
    </w:p>
    <w:p w14:paraId="712DC616"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 xml:space="preserve">Aкне, Aлопеция, Бөртпе, </w:t>
      </w:r>
      <w:r w:rsidRPr="007C6792">
        <w:rPr>
          <w:rStyle w:val="21"/>
          <w:rFonts w:eastAsiaTheme="minorEastAsia"/>
          <w:sz w:val="28"/>
          <w:szCs w:val="28"/>
          <w:lang w:val="kk"/>
        </w:rPr>
        <w:t>Тері гипертрофиясы</w:t>
      </w:r>
    </w:p>
    <w:p w14:paraId="04152AD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Артралгия, </w:t>
      </w:r>
      <w:r w:rsidRPr="007C6792">
        <w:rPr>
          <w:rFonts w:ascii="Times New Roman" w:eastAsia="Times New Roman" w:hAnsi="Times New Roman"/>
          <w:sz w:val="28"/>
          <w:szCs w:val="28"/>
          <w:lang w:val="kk"/>
        </w:rPr>
        <w:t>Бұлшықет әлсіздігі</w:t>
      </w:r>
    </w:p>
    <w:p w14:paraId="3B191C80"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Қандағы креатинин деңгейінің жоғарылауы</w:t>
      </w:r>
    </w:p>
    <w:p w14:paraId="4D671C49"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Бүйрек функциясының бұзылуы</w:t>
      </w:r>
    </w:p>
    <w:p w14:paraId="07B508CB"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xml:space="preserve">- </w:t>
      </w:r>
      <w:r w:rsidRPr="007C6792">
        <w:rPr>
          <w:rStyle w:val="21"/>
          <w:rFonts w:eastAsiaTheme="minorEastAsia"/>
          <w:sz w:val="28"/>
          <w:szCs w:val="28"/>
          <w:lang w:val="kk"/>
        </w:rPr>
        <w:t xml:space="preserve">Қалтырау, </w:t>
      </w:r>
      <w:r w:rsidRPr="007C6792">
        <w:rPr>
          <w:rFonts w:ascii="Times New Roman" w:eastAsia="Times New Roman" w:hAnsi="Times New Roman"/>
          <w:sz w:val="28"/>
          <w:szCs w:val="28"/>
          <w:lang w:val="kk"/>
        </w:rPr>
        <w:t>Жарық, Дімкәстік, Ауыру</w:t>
      </w:r>
    </w:p>
    <w:p w14:paraId="471F1948"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Жиі емес</w:t>
      </w:r>
    </w:p>
    <w:p w14:paraId="0F19A83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r w:rsidRPr="007C6792">
        <w:rPr>
          <w:rFonts w:ascii="Times New Roman" w:eastAsia="Times New Roman" w:hAnsi="Times New Roman"/>
          <w:sz w:val="28"/>
          <w:szCs w:val="28"/>
          <w:lang w:val="kk"/>
        </w:rPr>
        <w:t>Протозойлық инфекциялар</w:t>
      </w:r>
    </w:p>
    <w:p w14:paraId="6656FD4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6" w:name="_Hlk147484945"/>
      <w:r w:rsidRPr="007C6792">
        <w:rPr>
          <w:rFonts w:ascii="Times New Roman" w:eastAsia="Times New Roman" w:hAnsi="Times New Roman"/>
          <w:sz w:val="28"/>
          <w:szCs w:val="28"/>
          <w:lang w:val="kk"/>
        </w:rPr>
        <w:t>Липома</w:t>
      </w:r>
      <w:bookmarkEnd w:id="6"/>
      <w:r w:rsidRPr="007C6792">
        <w:rPr>
          <w:rFonts w:ascii="Times New Roman" w:eastAsia="Times New Roman" w:hAnsi="Times New Roman"/>
          <w:sz w:val="28"/>
          <w:szCs w:val="28"/>
          <w:lang w:val="kk"/>
        </w:rPr>
        <w:t>, Лимфопролиферативтік бұзылулар</w:t>
      </w:r>
    </w:p>
    <w:p w14:paraId="323F6895" w14:textId="77777777" w:rsidR="0097420F" w:rsidRPr="007C6792" w:rsidRDefault="0097420F" w:rsidP="00D544BD">
      <w:pPr>
        <w:spacing w:after="0" w:line="240" w:lineRule="auto"/>
        <w:jc w:val="both"/>
        <w:rPr>
          <w:rFonts w:ascii="Times New Roman" w:eastAsia="Times New Roman" w:hAnsi="Times New Roman"/>
          <w:sz w:val="28"/>
          <w:szCs w:val="28"/>
          <w:lang w:val="kk"/>
        </w:rPr>
      </w:pPr>
      <w:r w:rsidRPr="007C6792">
        <w:rPr>
          <w:rFonts w:ascii="Times New Roman" w:eastAsia="Times New Roman" w:hAnsi="Times New Roman"/>
          <w:sz w:val="28"/>
          <w:szCs w:val="28"/>
          <w:lang w:val="kk"/>
        </w:rPr>
        <w:t>- Қызыл қан денешіктері аплазиясы, Сүйек кемігі функциясының бәсеңдеуі, Псевдолимфома</w:t>
      </w:r>
    </w:p>
    <w:p w14:paraId="459BE329"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Ажитация, Ойлаудың бұзылуы</w:t>
      </w:r>
    </w:p>
    <w:p w14:paraId="08667D3B"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Дәм сезудің бұрмалануы</w:t>
      </w:r>
    </w:p>
    <w:p w14:paraId="5EDEF209"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Лимфоцеле</w:t>
      </w:r>
    </w:p>
    <w:p w14:paraId="29F8268D"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r w:rsidR="006D1F67" w:rsidRPr="007C6792">
        <w:rPr>
          <w:rFonts w:ascii="Times New Roman" w:eastAsia="Times New Roman" w:hAnsi="Times New Roman"/>
          <w:sz w:val="28"/>
          <w:szCs w:val="28"/>
          <w:lang w:val="kk"/>
        </w:rPr>
        <w:t>Бронхоэктазия,</w:t>
      </w:r>
      <w:r w:rsidR="006D1F67" w:rsidRPr="007C6792">
        <w:rPr>
          <w:rFonts w:ascii="Times New Roman" w:eastAsia="Times New Roman" w:hAnsi="Times New Roman"/>
          <w:sz w:val="28"/>
          <w:szCs w:val="28"/>
          <w:lang w:val="kk-KZ"/>
        </w:rPr>
        <w:t xml:space="preserve"> </w:t>
      </w:r>
      <w:r w:rsidRPr="007C6792">
        <w:rPr>
          <w:rFonts w:ascii="Times New Roman" w:eastAsia="Times New Roman" w:hAnsi="Times New Roman"/>
          <w:sz w:val="28"/>
          <w:szCs w:val="28"/>
          <w:lang w:val="kk"/>
        </w:rPr>
        <w:t>Өкпенің интерстици</w:t>
      </w:r>
      <w:r w:rsidRPr="007C6792">
        <w:rPr>
          <w:rFonts w:ascii="Times New Roman" w:eastAsia="Times New Roman" w:hAnsi="Times New Roman"/>
          <w:sz w:val="28"/>
          <w:szCs w:val="28"/>
          <w:lang w:val="kk-KZ"/>
        </w:rPr>
        <w:t>я</w:t>
      </w:r>
      <w:r w:rsidRPr="007C6792">
        <w:rPr>
          <w:rFonts w:ascii="Times New Roman" w:eastAsia="Times New Roman" w:hAnsi="Times New Roman"/>
          <w:sz w:val="28"/>
          <w:szCs w:val="28"/>
          <w:lang w:val="kk"/>
        </w:rPr>
        <w:t>лық ауруы</w:t>
      </w:r>
    </w:p>
    <w:p w14:paraId="2FEBBC8D"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Кекіру</w:t>
      </w:r>
      <w:r w:rsidR="00A271AF" w:rsidRPr="007C6792">
        <w:rPr>
          <w:rFonts w:ascii="Times New Roman" w:eastAsia="Times New Roman" w:hAnsi="Times New Roman"/>
          <w:sz w:val="28"/>
          <w:szCs w:val="28"/>
          <w:lang w:val="kk-KZ"/>
        </w:rPr>
        <w:t xml:space="preserve">, </w:t>
      </w:r>
      <w:r w:rsidRPr="007C6792">
        <w:rPr>
          <w:rFonts w:ascii="Times New Roman" w:eastAsia="Times New Roman" w:hAnsi="Times New Roman"/>
          <w:sz w:val="28"/>
          <w:szCs w:val="28"/>
          <w:lang w:val="kk"/>
        </w:rPr>
        <w:t>Панкреатит</w:t>
      </w:r>
    </w:p>
    <w:p w14:paraId="01AD3216"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Аса жоғары сезімталдық, Гипогаммаглобулинемия</w:t>
      </w:r>
    </w:p>
    <w:p w14:paraId="6C6726B1"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Сарғаю</w:t>
      </w:r>
    </w:p>
    <w:p w14:paraId="4C44570D"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Қандағы мочевина деңгейінің жоғарылауы</w:t>
      </w:r>
    </w:p>
    <w:p w14:paraId="74CC7D23" w14:textId="77777777" w:rsidR="0097420F" w:rsidRPr="007C6792" w:rsidRDefault="0097420F" w:rsidP="0097420F">
      <w:pPr>
        <w:spacing w:after="0" w:line="240" w:lineRule="auto"/>
        <w:rPr>
          <w:rFonts w:ascii="Times New Roman" w:hAnsi="Times New Roman"/>
          <w:sz w:val="28"/>
          <w:szCs w:val="28"/>
          <w:lang w:val="kk"/>
        </w:rPr>
      </w:pPr>
      <w:r w:rsidRPr="007C6792">
        <w:rPr>
          <w:rStyle w:val="21"/>
          <w:rFonts w:eastAsiaTheme="minorEastAsia"/>
          <w:sz w:val="28"/>
          <w:szCs w:val="28"/>
          <w:lang w:val="kk"/>
        </w:rPr>
        <w:t>- Жедел қабыну синдромымен байланысты de novo пурин синтезінің тежегіштері</w:t>
      </w:r>
    </w:p>
    <w:p w14:paraId="63E9ABBD" w14:textId="77777777" w:rsidR="0097420F" w:rsidRPr="007C6792" w:rsidRDefault="0097420F" w:rsidP="0097420F">
      <w:pPr>
        <w:spacing w:after="0" w:line="240" w:lineRule="auto"/>
        <w:rPr>
          <w:rFonts w:ascii="Times New Roman" w:eastAsia="Times New Roman" w:hAnsi="Times New Roman"/>
          <w:i/>
          <w:iCs/>
          <w:sz w:val="28"/>
          <w:szCs w:val="28"/>
          <w:lang w:val="kk"/>
        </w:rPr>
      </w:pPr>
      <w:r w:rsidRPr="007C6792">
        <w:rPr>
          <w:rFonts w:ascii="Times New Roman" w:eastAsia="Times New Roman" w:hAnsi="Times New Roman"/>
          <w:i/>
          <w:iCs/>
          <w:sz w:val="28"/>
          <w:szCs w:val="28"/>
          <w:lang w:val="kk"/>
        </w:rPr>
        <w:t>Өте сирек</w:t>
      </w:r>
    </w:p>
    <w:p w14:paraId="166E4D9A"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Өкпе  фиброзы</w:t>
      </w:r>
    </w:p>
    <w:p w14:paraId="20A3BB8E" w14:textId="77777777" w:rsidR="0097420F" w:rsidRPr="007C6792" w:rsidRDefault="0097420F" w:rsidP="0097420F">
      <w:pPr>
        <w:spacing w:after="0" w:line="240" w:lineRule="auto"/>
        <w:rPr>
          <w:rFonts w:ascii="Times New Roman" w:hAnsi="Times New Roman"/>
          <w:sz w:val="28"/>
          <w:szCs w:val="28"/>
          <w:lang w:val="kk"/>
        </w:rPr>
      </w:pPr>
    </w:p>
    <w:p w14:paraId="445EE950" w14:textId="77777777" w:rsidR="0097420F" w:rsidRPr="007C6792" w:rsidRDefault="0097420F" w:rsidP="0097420F">
      <w:pPr>
        <w:spacing w:after="0" w:line="240" w:lineRule="auto"/>
        <w:rPr>
          <w:rFonts w:ascii="Times New Roman" w:hAnsi="Times New Roman"/>
          <w:i/>
          <w:iCs/>
          <w:sz w:val="28"/>
          <w:szCs w:val="28"/>
          <w:u w:val="single"/>
          <w:lang w:val="kk"/>
        </w:rPr>
      </w:pPr>
      <w:r w:rsidRPr="007C6792">
        <w:rPr>
          <w:rFonts w:ascii="Times New Roman" w:hAnsi="Times New Roman"/>
          <w:i/>
          <w:iCs/>
          <w:sz w:val="28"/>
          <w:szCs w:val="28"/>
          <w:u w:val="single"/>
          <w:lang w:val="kk"/>
        </w:rPr>
        <w:t xml:space="preserve">Бауыр трансплантациясы  </w:t>
      </w:r>
    </w:p>
    <w:p w14:paraId="08297AC8" w14:textId="77777777" w:rsidR="0097420F" w:rsidRPr="007C6792" w:rsidRDefault="0097420F" w:rsidP="0097420F">
      <w:pPr>
        <w:spacing w:after="0" w:line="240" w:lineRule="auto"/>
        <w:rPr>
          <w:rFonts w:ascii="Times New Roman" w:hAnsi="Times New Roman"/>
          <w:i/>
          <w:iCs/>
          <w:sz w:val="28"/>
          <w:szCs w:val="28"/>
        </w:rPr>
      </w:pPr>
      <w:proofErr w:type="spellStart"/>
      <w:r w:rsidRPr="007C6792">
        <w:rPr>
          <w:rFonts w:ascii="Times New Roman" w:hAnsi="Times New Roman"/>
          <w:i/>
          <w:iCs/>
          <w:sz w:val="28"/>
          <w:szCs w:val="28"/>
        </w:rPr>
        <w:t>Өте</w:t>
      </w:r>
      <w:proofErr w:type="spellEnd"/>
      <w:r w:rsidRPr="007C6792">
        <w:rPr>
          <w:rFonts w:ascii="Times New Roman" w:hAnsi="Times New Roman"/>
          <w:i/>
          <w:iCs/>
          <w:sz w:val="28"/>
          <w:szCs w:val="28"/>
        </w:rPr>
        <w:t xml:space="preserve"> </w:t>
      </w:r>
      <w:proofErr w:type="spellStart"/>
      <w:r w:rsidRPr="007C6792">
        <w:rPr>
          <w:rFonts w:ascii="Times New Roman" w:hAnsi="Times New Roman"/>
          <w:i/>
          <w:iCs/>
          <w:sz w:val="28"/>
          <w:szCs w:val="28"/>
        </w:rPr>
        <w:t>жиі</w:t>
      </w:r>
      <w:proofErr w:type="spellEnd"/>
    </w:p>
    <w:p w14:paraId="3A580088" w14:textId="77777777" w:rsidR="0097420F" w:rsidRPr="007C6792" w:rsidRDefault="0097420F" w:rsidP="00D544BD">
      <w:pPr>
        <w:spacing w:after="0" w:line="240" w:lineRule="auto"/>
        <w:jc w:val="both"/>
        <w:rPr>
          <w:rFonts w:ascii="Times New Roman" w:eastAsia="Times New Roman" w:hAnsi="Times New Roman"/>
          <w:sz w:val="28"/>
          <w:szCs w:val="28"/>
          <w:lang w:val="kk"/>
        </w:rPr>
      </w:pPr>
      <w:r w:rsidRPr="007C6792">
        <w:rPr>
          <w:rFonts w:ascii="Times New Roman" w:hAnsi="Times New Roman"/>
          <w:sz w:val="28"/>
          <w:szCs w:val="28"/>
        </w:rPr>
        <w:t xml:space="preserve">- </w:t>
      </w:r>
      <w:proofErr w:type="spellStart"/>
      <w:r w:rsidRPr="007C6792">
        <w:rPr>
          <w:rFonts w:ascii="Times New Roman" w:hAnsi="Times New Roman"/>
          <w:sz w:val="28"/>
          <w:szCs w:val="28"/>
        </w:rPr>
        <w:t>Бактериялық</w:t>
      </w:r>
      <w:proofErr w:type="spellEnd"/>
      <w:r w:rsidRPr="007C6792">
        <w:rPr>
          <w:rFonts w:ascii="Times New Roman" w:hAnsi="Times New Roman"/>
          <w:sz w:val="28"/>
          <w:szCs w:val="28"/>
        </w:rPr>
        <w:t xml:space="preserve"> </w:t>
      </w:r>
      <w:proofErr w:type="spellStart"/>
      <w:r w:rsidRPr="007C6792">
        <w:rPr>
          <w:rFonts w:ascii="Times New Roman" w:hAnsi="Times New Roman"/>
          <w:sz w:val="28"/>
          <w:szCs w:val="28"/>
        </w:rPr>
        <w:t>инфекциялар</w:t>
      </w:r>
      <w:proofErr w:type="spellEnd"/>
      <w:r w:rsidRPr="007C6792">
        <w:rPr>
          <w:rFonts w:ascii="Times New Roman" w:hAnsi="Times New Roman"/>
          <w:sz w:val="28"/>
          <w:szCs w:val="28"/>
        </w:rPr>
        <w:t xml:space="preserve">, </w:t>
      </w:r>
      <w:bookmarkStart w:id="7" w:name="_Hlk147484537"/>
      <w:r w:rsidRPr="007C6792">
        <w:rPr>
          <w:rFonts w:ascii="Times New Roman" w:eastAsia="Times New Roman" w:hAnsi="Times New Roman"/>
          <w:sz w:val="28"/>
          <w:szCs w:val="28"/>
          <w:lang w:val="kk"/>
        </w:rPr>
        <w:t>Зеңдік инфекциялар</w:t>
      </w:r>
      <w:bookmarkEnd w:id="7"/>
      <w:r w:rsidRPr="007C6792">
        <w:rPr>
          <w:rFonts w:ascii="Times New Roman" w:eastAsia="Times New Roman" w:hAnsi="Times New Roman"/>
          <w:sz w:val="28"/>
          <w:szCs w:val="28"/>
          <w:lang w:val="kk"/>
        </w:rPr>
        <w:t xml:space="preserve">, </w:t>
      </w:r>
      <w:bookmarkStart w:id="8" w:name="_Hlk147483635"/>
      <w:r w:rsidRPr="007C6792">
        <w:rPr>
          <w:rFonts w:ascii="Times New Roman" w:eastAsia="Times New Roman" w:hAnsi="Times New Roman"/>
          <w:sz w:val="28"/>
          <w:szCs w:val="28"/>
          <w:lang w:val="kk"/>
        </w:rPr>
        <w:t>Вирустық инфекциялар</w:t>
      </w:r>
      <w:bookmarkEnd w:id="8"/>
    </w:p>
    <w:p w14:paraId="5D192BE2"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9" w:name="_Hlk147483641"/>
      <w:r w:rsidRPr="007C6792">
        <w:rPr>
          <w:rFonts w:ascii="Times New Roman" w:eastAsia="Times New Roman" w:hAnsi="Times New Roman"/>
          <w:sz w:val="28"/>
          <w:szCs w:val="28"/>
          <w:lang w:val="kk"/>
        </w:rPr>
        <w:t>Анемия</w:t>
      </w:r>
      <w:bookmarkEnd w:id="9"/>
      <w:r w:rsidRPr="007C6792">
        <w:rPr>
          <w:rFonts w:ascii="Times New Roman" w:eastAsia="Times New Roman" w:hAnsi="Times New Roman"/>
          <w:sz w:val="28"/>
          <w:szCs w:val="28"/>
          <w:lang w:val="kk"/>
        </w:rPr>
        <w:t xml:space="preserve">, </w:t>
      </w:r>
      <w:bookmarkStart w:id="10" w:name="_Hlk147484569"/>
      <w:r w:rsidRPr="007C6792">
        <w:rPr>
          <w:rStyle w:val="21"/>
          <w:rFonts w:eastAsiaTheme="minorEastAsia"/>
          <w:sz w:val="28"/>
          <w:szCs w:val="28"/>
          <w:lang w:val="kk"/>
        </w:rPr>
        <w:t>Лейкоцитоз</w:t>
      </w:r>
      <w:bookmarkEnd w:id="10"/>
      <w:r w:rsidRPr="007C6792">
        <w:rPr>
          <w:rStyle w:val="21"/>
          <w:rFonts w:eastAsiaTheme="minorEastAsia"/>
          <w:sz w:val="28"/>
          <w:szCs w:val="28"/>
          <w:lang w:val="kk"/>
        </w:rPr>
        <w:t xml:space="preserve">, </w:t>
      </w:r>
      <w:bookmarkStart w:id="11" w:name="_Hlk147483647"/>
      <w:r w:rsidRPr="007C6792">
        <w:rPr>
          <w:rStyle w:val="21"/>
          <w:rFonts w:eastAsiaTheme="minorEastAsia"/>
          <w:sz w:val="28"/>
          <w:szCs w:val="28"/>
          <w:lang w:val="kk"/>
        </w:rPr>
        <w:t>Лейкопения</w:t>
      </w:r>
      <w:bookmarkEnd w:id="11"/>
      <w:r w:rsidRPr="007C6792">
        <w:rPr>
          <w:rStyle w:val="21"/>
          <w:rFonts w:eastAsiaTheme="minorEastAsia"/>
          <w:sz w:val="28"/>
          <w:szCs w:val="28"/>
          <w:lang w:val="kk"/>
        </w:rPr>
        <w:t xml:space="preserve">, </w:t>
      </w:r>
      <w:bookmarkStart w:id="12" w:name="_Hlk147484578"/>
      <w:r w:rsidRPr="007C6792">
        <w:rPr>
          <w:rFonts w:ascii="Times New Roman" w:eastAsia="Times New Roman" w:hAnsi="Times New Roman"/>
          <w:sz w:val="28"/>
          <w:szCs w:val="28"/>
          <w:lang w:val="kk"/>
        </w:rPr>
        <w:t>Тромбоцитопения</w:t>
      </w:r>
      <w:bookmarkEnd w:id="12"/>
    </w:p>
    <w:p w14:paraId="29B56C12" w14:textId="77777777" w:rsidR="0097420F" w:rsidRPr="007C6792" w:rsidRDefault="0097420F" w:rsidP="00D544BD">
      <w:pPr>
        <w:spacing w:after="0" w:line="240" w:lineRule="auto"/>
        <w:jc w:val="both"/>
        <w:rPr>
          <w:rStyle w:val="21"/>
          <w:rFonts w:eastAsiaTheme="minorEastAsia"/>
          <w:sz w:val="28"/>
          <w:szCs w:val="28"/>
          <w:lang w:val="kk"/>
        </w:rPr>
      </w:pPr>
      <w:r w:rsidRPr="007C6792">
        <w:rPr>
          <w:rFonts w:ascii="Times New Roman" w:eastAsia="Times New Roman" w:hAnsi="Times New Roman"/>
          <w:sz w:val="28"/>
          <w:szCs w:val="28"/>
          <w:lang w:val="kk"/>
        </w:rPr>
        <w:lastRenderedPageBreak/>
        <w:t xml:space="preserve">- </w:t>
      </w:r>
      <w:bookmarkStart w:id="13" w:name="_Hlk147484589"/>
      <w:r w:rsidRPr="007C6792">
        <w:rPr>
          <w:rStyle w:val="21"/>
          <w:rFonts w:eastAsiaTheme="minorEastAsia"/>
          <w:sz w:val="28"/>
          <w:szCs w:val="28"/>
          <w:lang w:val="kk"/>
        </w:rPr>
        <w:t>Гипергликемия</w:t>
      </w:r>
      <w:bookmarkEnd w:id="13"/>
      <w:r w:rsidRPr="007C6792">
        <w:rPr>
          <w:rStyle w:val="21"/>
          <w:rFonts w:eastAsiaTheme="minorEastAsia"/>
          <w:sz w:val="28"/>
          <w:szCs w:val="28"/>
          <w:lang w:val="kk"/>
        </w:rPr>
        <w:t xml:space="preserve">, </w:t>
      </w:r>
      <w:bookmarkStart w:id="14" w:name="_Hlk147484596"/>
      <w:r w:rsidRPr="007C6792">
        <w:rPr>
          <w:rStyle w:val="21"/>
          <w:rFonts w:eastAsiaTheme="minorEastAsia"/>
          <w:sz w:val="28"/>
          <w:szCs w:val="28"/>
          <w:lang w:val="kk"/>
        </w:rPr>
        <w:t>Гиперкалиемия</w:t>
      </w:r>
      <w:bookmarkEnd w:id="14"/>
      <w:r w:rsidRPr="007C6792">
        <w:rPr>
          <w:rStyle w:val="21"/>
          <w:rFonts w:eastAsiaTheme="minorEastAsia"/>
          <w:sz w:val="28"/>
          <w:szCs w:val="28"/>
          <w:lang w:val="kk"/>
        </w:rPr>
        <w:t xml:space="preserve">, </w:t>
      </w:r>
      <w:bookmarkStart w:id="15" w:name="_Hlk147484605"/>
      <w:r w:rsidRPr="007C6792">
        <w:rPr>
          <w:rStyle w:val="21"/>
          <w:rFonts w:eastAsiaTheme="minorEastAsia"/>
          <w:sz w:val="28"/>
          <w:szCs w:val="28"/>
          <w:lang w:val="kk"/>
        </w:rPr>
        <w:t>Гипокальциемия</w:t>
      </w:r>
      <w:bookmarkEnd w:id="15"/>
      <w:r w:rsidRPr="007C6792">
        <w:rPr>
          <w:rStyle w:val="21"/>
          <w:rFonts w:eastAsiaTheme="minorEastAsia"/>
          <w:sz w:val="28"/>
          <w:szCs w:val="28"/>
          <w:lang w:val="kk"/>
        </w:rPr>
        <w:t xml:space="preserve">, </w:t>
      </w:r>
      <w:bookmarkStart w:id="16" w:name="_Hlk147484609"/>
      <w:r w:rsidRPr="007C6792">
        <w:rPr>
          <w:rStyle w:val="21"/>
          <w:rFonts w:eastAsiaTheme="minorEastAsia"/>
          <w:sz w:val="28"/>
          <w:szCs w:val="28"/>
          <w:lang w:val="kk"/>
        </w:rPr>
        <w:t>Гипокалиемия</w:t>
      </w:r>
      <w:bookmarkEnd w:id="16"/>
      <w:r w:rsidRPr="007C6792">
        <w:rPr>
          <w:rStyle w:val="21"/>
          <w:rFonts w:eastAsiaTheme="minorEastAsia"/>
          <w:sz w:val="28"/>
          <w:szCs w:val="28"/>
          <w:lang w:val="kk"/>
        </w:rPr>
        <w:t xml:space="preserve">, </w:t>
      </w:r>
      <w:bookmarkStart w:id="17" w:name="_Hlk147484614"/>
      <w:r w:rsidRPr="007C6792">
        <w:rPr>
          <w:rStyle w:val="21"/>
          <w:rFonts w:eastAsiaTheme="minorEastAsia"/>
          <w:sz w:val="28"/>
          <w:szCs w:val="28"/>
          <w:lang w:val="kk"/>
        </w:rPr>
        <w:t>Гипомагниемия</w:t>
      </w:r>
      <w:bookmarkEnd w:id="17"/>
      <w:r w:rsidRPr="007C6792">
        <w:rPr>
          <w:rStyle w:val="21"/>
          <w:rFonts w:eastAsiaTheme="minorEastAsia"/>
          <w:sz w:val="28"/>
          <w:szCs w:val="28"/>
          <w:lang w:val="kk"/>
        </w:rPr>
        <w:t xml:space="preserve">, </w:t>
      </w:r>
      <w:bookmarkStart w:id="18" w:name="_Hlk147483659"/>
      <w:r w:rsidRPr="007C6792">
        <w:rPr>
          <w:rStyle w:val="21"/>
          <w:rFonts w:eastAsiaTheme="minorEastAsia"/>
          <w:sz w:val="28"/>
          <w:szCs w:val="28"/>
          <w:lang w:val="kk"/>
        </w:rPr>
        <w:t>Гипофосфатемия</w:t>
      </w:r>
      <w:bookmarkEnd w:id="18"/>
    </w:p>
    <w:p w14:paraId="2FFFC8C1"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19" w:name="_Hlk147484639"/>
      <w:r w:rsidRPr="007C6792">
        <w:rPr>
          <w:rStyle w:val="21"/>
          <w:rFonts w:eastAsiaTheme="minorEastAsia"/>
          <w:sz w:val="28"/>
          <w:szCs w:val="28"/>
          <w:lang w:val="kk"/>
        </w:rPr>
        <w:t>Сананың шатасуы</w:t>
      </w:r>
      <w:bookmarkEnd w:id="19"/>
      <w:r w:rsidRPr="007C6792">
        <w:rPr>
          <w:rStyle w:val="21"/>
          <w:rFonts w:eastAsiaTheme="minorEastAsia"/>
          <w:sz w:val="28"/>
          <w:szCs w:val="28"/>
          <w:lang w:val="kk"/>
        </w:rPr>
        <w:t xml:space="preserve">, </w:t>
      </w:r>
      <w:bookmarkStart w:id="20" w:name="_Hlk147484644"/>
      <w:r w:rsidRPr="007C6792">
        <w:rPr>
          <w:rStyle w:val="21"/>
          <w:rFonts w:eastAsiaTheme="minorEastAsia"/>
          <w:sz w:val="28"/>
          <w:szCs w:val="28"/>
          <w:lang w:val="kk"/>
        </w:rPr>
        <w:t>Депрессия</w:t>
      </w:r>
      <w:bookmarkEnd w:id="20"/>
      <w:r w:rsidRPr="007C6792">
        <w:rPr>
          <w:rStyle w:val="21"/>
          <w:rFonts w:eastAsiaTheme="minorEastAsia"/>
          <w:sz w:val="28"/>
          <w:szCs w:val="28"/>
          <w:lang w:val="kk"/>
        </w:rPr>
        <w:t xml:space="preserve">, </w:t>
      </w:r>
      <w:bookmarkStart w:id="21" w:name="_Hlk147484648"/>
      <w:r w:rsidRPr="007C6792">
        <w:rPr>
          <w:rStyle w:val="21"/>
          <w:rFonts w:eastAsiaTheme="minorEastAsia"/>
          <w:sz w:val="28"/>
          <w:szCs w:val="28"/>
          <w:lang w:val="kk"/>
        </w:rPr>
        <w:t>Ұйқышылдық</w:t>
      </w:r>
      <w:bookmarkEnd w:id="21"/>
      <w:r w:rsidRPr="007C6792">
        <w:rPr>
          <w:rStyle w:val="21"/>
          <w:rFonts w:eastAsiaTheme="minorEastAsia"/>
          <w:sz w:val="28"/>
          <w:szCs w:val="28"/>
          <w:lang w:val="kk"/>
        </w:rPr>
        <w:t xml:space="preserve">, </w:t>
      </w:r>
      <w:bookmarkStart w:id="22" w:name="_Hlk147484653"/>
      <w:r w:rsidRPr="007C6792">
        <w:rPr>
          <w:rStyle w:val="21"/>
          <w:rFonts w:eastAsiaTheme="minorEastAsia"/>
          <w:sz w:val="28"/>
          <w:szCs w:val="28"/>
          <w:lang w:val="kk"/>
        </w:rPr>
        <w:t>Мазасыздық</w:t>
      </w:r>
      <w:bookmarkEnd w:id="22"/>
    </w:p>
    <w:p w14:paraId="02C56244"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23" w:name="_Hlk147484661"/>
      <w:r w:rsidRPr="007C6792">
        <w:rPr>
          <w:rStyle w:val="21"/>
          <w:rFonts w:eastAsiaTheme="minorEastAsia"/>
          <w:sz w:val="28"/>
          <w:szCs w:val="28"/>
          <w:lang w:val="kk"/>
        </w:rPr>
        <w:t>Бас айналу</w:t>
      </w:r>
      <w:bookmarkEnd w:id="23"/>
      <w:r w:rsidRPr="007C6792">
        <w:rPr>
          <w:rStyle w:val="21"/>
          <w:rFonts w:eastAsiaTheme="minorEastAsia"/>
          <w:sz w:val="28"/>
          <w:szCs w:val="28"/>
          <w:lang w:val="kk"/>
        </w:rPr>
        <w:t xml:space="preserve">, </w:t>
      </w:r>
      <w:bookmarkStart w:id="24" w:name="_Hlk147483667"/>
      <w:r w:rsidRPr="007C6792">
        <w:rPr>
          <w:rStyle w:val="21"/>
          <w:rFonts w:eastAsiaTheme="minorEastAsia"/>
          <w:sz w:val="28"/>
          <w:szCs w:val="28"/>
          <w:lang w:val="kk"/>
        </w:rPr>
        <w:t>Бас ауыруы</w:t>
      </w:r>
      <w:bookmarkEnd w:id="24"/>
      <w:r w:rsidRPr="007C6792">
        <w:rPr>
          <w:rStyle w:val="21"/>
          <w:rFonts w:eastAsiaTheme="minorEastAsia"/>
          <w:sz w:val="28"/>
          <w:szCs w:val="28"/>
          <w:lang w:val="kk"/>
        </w:rPr>
        <w:t xml:space="preserve">, </w:t>
      </w:r>
      <w:bookmarkStart w:id="25" w:name="_Hlk147484670"/>
      <w:r w:rsidRPr="007C6792">
        <w:rPr>
          <w:rStyle w:val="21"/>
          <w:rFonts w:eastAsiaTheme="minorEastAsia"/>
          <w:sz w:val="28"/>
          <w:szCs w:val="28"/>
          <w:lang w:val="kk"/>
        </w:rPr>
        <w:t>Парестезия</w:t>
      </w:r>
      <w:bookmarkEnd w:id="25"/>
      <w:r w:rsidRPr="007C6792">
        <w:rPr>
          <w:rStyle w:val="21"/>
          <w:rFonts w:eastAsiaTheme="minorEastAsia"/>
          <w:sz w:val="28"/>
          <w:szCs w:val="28"/>
          <w:lang w:val="kk"/>
        </w:rPr>
        <w:t xml:space="preserve">, </w:t>
      </w:r>
      <w:bookmarkStart w:id="26" w:name="_Hlk147484678"/>
      <w:r w:rsidRPr="007C6792">
        <w:rPr>
          <w:rStyle w:val="21"/>
          <w:rFonts w:eastAsiaTheme="minorEastAsia"/>
          <w:sz w:val="28"/>
          <w:szCs w:val="28"/>
          <w:lang w:val="kk"/>
        </w:rPr>
        <w:t>Тремор</w:t>
      </w:r>
      <w:bookmarkEnd w:id="26"/>
    </w:p>
    <w:p w14:paraId="69578F7C"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27" w:name="_Hlk147484688"/>
      <w:r w:rsidRPr="007C6792">
        <w:rPr>
          <w:rStyle w:val="21"/>
          <w:rFonts w:eastAsiaTheme="minorEastAsia"/>
          <w:sz w:val="28"/>
          <w:szCs w:val="28"/>
          <w:lang w:val="kk"/>
        </w:rPr>
        <w:t>Тахикардия</w:t>
      </w:r>
      <w:bookmarkEnd w:id="27"/>
    </w:p>
    <w:p w14:paraId="5F287E82"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28" w:name="_Hlk147484245"/>
      <w:r w:rsidRPr="007C6792">
        <w:rPr>
          <w:rStyle w:val="21"/>
          <w:rFonts w:eastAsiaTheme="minorEastAsia"/>
          <w:sz w:val="28"/>
          <w:szCs w:val="28"/>
          <w:lang w:val="kk"/>
        </w:rPr>
        <w:t>Гипертензия</w:t>
      </w:r>
      <w:bookmarkEnd w:id="28"/>
      <w:r w:rsidRPr="007C6792">
        <w:rPr>
          <w:rStyle w:val="21"/>
          <w:rFonts w:eastAsiaTheme="minorEastAsia"/>
          <w:sz w:val="28"/>
          <w:szCs w:val="28"/>
          <w:lang w:val="kk"/>
        </w:rPr>
        <w:t xml:space="preserve">, </w:t>
      </w:r>
      <w:bookmarkStart w:id="29" w:name="_Hlk147484693"/>
      <w:r w:rsidRPr="007C6792">
        <w:rPr>
          <w:rStyle w:val="21"/>
          <w:rFonts w:eastAsiaTheme="minorEastAsia"/>
          <w:sz w:val="28"/>
          <w:szCs w:val="28"/>
          <w:lang w:val="kk"/>
        </w:rPr>
        <w:t>Гипотензия</w:t>
      </w:r>
      <w:bookmarkEnd w:id="29"/>
    </w:p>
    <w:p w14:paraId="2F8A38BD"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30" w:name="_Hlk147484253"/>
      <w:r w:rsidRPr="007C6792">
        <w:rPr>
          <w:rFonts w:ascii="Times New Roman" w:eastAsia="Times New Roman" w:hAnsi="Times New Roman"/>
          <w:sz w:val="28"/>
          <w:szCs w:val="28"/>
          <w:lang w:val="kk"/>
        </w:rPr>
        <w:t>Жөтел</w:t>
      </w:r>
      <w:bookmarkEnd w:id="30"/>
      <w:r w:rsidRPr="007C6792">
        <w:rPr>
          <w:rFonts w:ascii="Times New Roman" w:eastAsia="Times New Roman" w:hAnsi="Times New Roman"/>
          <w:sz w:val="28"/>
          <w:szCs w:val="28"/>
          <w:lang w:val="kk"/>
        </w:rPr>
        <w:t xml:space="preserve">, </w:t>
      </w:r>
      <w:bookmarkStart w:id="31" w:name="_Hlk147484259"/>
      <w:r w:rsidRPr="007C6792">
        <w:rPr>
          <w:rFonts w:ascii="Times New Roman" w:eastAsia="Times New Roman" w:hAnsi="Times New Roman"/>
          <w:sz w:val="28"/>
          <w:szCs w:val="28"/>
          <w:lang w:val="kk"/>
        </w:rPr>
        <w:t>Диспноэ</w:t>
      </w:r>
      <w:bookmarkEnd w:id="31"/>
      <w:r w:rsidRPr="007C6792">
        <w:rPr>
          <w:rFonts w:ascii="Times New Roman" w:eastAsia="Times New Roman" w:hAnsi="Times New Roman"/>
          <w:sz w:val="28"/>
          <w:szCs w:val="28"/>
          <w:lang w:val="kk"/>
        </w:rPr>
        <w:t xml:space="preserve">, </w:t>
      </w:r>
      <w:bookmarkStart w:id="32" w:name="_Hlk147484711"/>
      <w:r w:rsidRPr="007C6792">
        <w:rPr>
          <w:rStyle w:val="21"/>
          <w:rFonts w:eastAsiaTheme="minorEastAsia"/>
          <w:sz w:val="28"/>
          <w:szCs w:val="28"/>
          <w:lang w:val="kk"/>
        </w:rPr>
        <w:t>Плевралық жалқық</w:t>
      </w:r>
      <w:bookmarkEnd w:id="32"/>
    </w:p>
    <w:p w14:paraId="64AF79A2" w14:textId="77777777" w:rsidR="0097420F" w:rsidRPr="007C6792" w:rsidRDefault="0097420F" w:rsidP="0097420F">
      <w:pPr>
        <w:spacing w:after="0" w:line="240" w:lineRule="auto"/>
        <w:jc w:val="both"/>
        <w:rPr>
          <w:rFonts w:ascii="Times New Roman" w:eastAsia="Times New Roman" w:hAnsi="Times New Roman"/>
          <w:sz w:val="28"/>
          <w:szCs w:val="28"/>
          <w:lang w:val="kk"/>
        </w:rPr>
      </w:pPr>
      <w:r w:rsidRPr="007C6792">
        <w:rPr>
          <w:rStyle w:val="21"/>
          <w:rFonts w:eastAsiaTheme="minorEastAsia"/>
          <w:sz w:val="28"/>
          <w:szCs w:val="28"/>
          <w:lang w:val="kk"/>
        </w:rPr>
        <w:t xml:space="preserve">- </w:t>
      </w:r>
      <w:bookmarkStart w:id="33" w:name="_Hlk147484718"/>
      <w:r w:rsidRPr="007C6792">
        <w:rPr>
          <w:rFonts w:ascii="Times New Roman" w:eastAsia="Times New Roman" w:hAnsi="Times New Roman"/>
          <w:sz w:val="28"/>
          <w:szCs w:val="28"/>
          <w:lang w:val="kk"/>
        </w:rPr>
        <w:t>Іштің кебуі</w:t>
      </w:r>
      <w:bookmarkEnd w:id="33"/>
      <w:r w:rsidRPr="007C6792">
        <w:rPr>
          <w:rFonts w:ascii="Times New Roman" w:eastAsia="Times New Roman" w:hAnsi="Times New Roman"/>
          <w:sz w:val="28"/>
          <w:szCs w:val="28"/>
          <w:lang w:val="kk"/>
        </w:rPr>
        <w:t xml:space="preserve">, </w:t>
      </w:r>
      <w:bookmarkStart w:id="34" w:name="_Hlk147484269"/>
      <w:r w:rsidRPr="007C6792">
        <w:rPr>
          <w:rFonts w:ascii="Times New Roman" w:eastAsia="Times New Roman" w:hAnsi="Times New Roman"/>
          <w:sz w:val="28"/>
          <w:szCs w:val="28"/>
          <w:lang w:val="kk"/>
        </w:rPr>
        <w:t>Іштің ауыруы</w:t>
      </w:r>
      <w:bookmarkEnd w:id="34"/>
      <w:r w:rsidRPr="007C6792">
        <w:rPr>
          <w:rFonts w:ascii="Times New Roman" w:eastAsia="Times New Roman" w:hAnsi="Times New Roman"/>
          <w:sz w:val="28"/>
          <w:szCs w:val="28"/>
          <w:lang w:val="kk"/>
        </w:rPr>
        <w:t xml:space="preserve">, </w:t>
      </w:r>
      <w:bookmarkStart w:id="35" w:name="_Hlk147484276"/>
      <w:r w:rsidRPr="007C6792">
        <w:rPr>
          <w:rFonts w:ascii="Times New Roman" w:eastAsia="Times New Roman" w:hAnsi="Times New Roman"/>
          <w:sz w:val="28"/>
          <w:szCs w:val="28"/>
          <w:lang w:val="kk"/>
        </w:rPr>
        <w:t>Іш қату</w:t>
      </w:r>
      <w:bookmarkEnd w:id="35"/>
      <w:r w:rsidRPr="007C6792">
        <w:rPr>
          <w:rFonts w:ascii="Times New Roman" w:eastAsia="Times New Roman" w:hAnsi="Times New Roman"/>
          <w:sz w:val="28"/>
          <w:szCs w:val="28"/>
          <w:lang w:val="kk"/>
        </w:rPr>
        <w:t xml:space="preserve">, </w:t>
      </w:r>
      <w:bookmarkStart w:id="36" w:name="_Hlk147484729"/>
      <w:r w:rsidRPr="007C6792">
        <w:rPr>
          <w:rFonts w:ascii="Times New Roman" w:eastAsia="Times New Roman" w:hAnsi="Times New Roman"/>
          <w:sz w:val="28"/>
          <w:szCs w:val="28"/>
          <w:lang w:val="kk"/>
        </w:rPr>
        <w:t>Тәбеттің жоғарылауы</w:t>
      </w:r>
      <w:bookmarkEnd w:id="36"/>
      <w:r w:rsidRPr="007C6792">
        <w:rPr>
          <w:rFonts w:ascii="Times New Roman" w:eastAsia="Times New Roman" w:hAnsi="Times New Roman"/>
          <w:sz w:val="28"/>
          <w:szCs w:val="28"/>
          <w:lang w:val="kk"/>
        </w:rPr>
        <w:t xml:space="preserve">, </w:t>
      </w:r>
      <w:bookmarkStart w:id="37" w:name="_Hlk147484281"/>
      <w:r w:rsidRPr="007C6792">
        <w:rPr>
          <w:rFonts w:ascii="Times New Roman" w:eastAsia="Times New Roman" w:hAnsi="Times New Roman"/>
          <w:sz w:val="28"/>
          <w:szCs w:val="28"/>
          <w:lang w:val="kk"/>
        </w:rPr>
        <w:t>Диарея</w:t>
      </w:r>
      <w:bookmarkEnd w:id="37"/>
      <w:r w:rsidRPr="007C6792">
        <w:rPr>
          <w:rFonts w:ascii="Times New Roman" w:eastAsia="Times New Roman" w:hAnsi="Times New Roman"/>
          <w:sz w:val="28"/>
          <w:szCs w:val="28"/>
          <w:lang w:val="kk"/>
        </w:rPr>
        <w:t xml:space="preserve">, </w:t>
      </w:r>
      <w:bookmarkStart w:id="38" w:name="_Hlk147484286"/>
      <w:r w:rsidRPr="007C6792">
        <w:rPr>
          <w:rFonts w:ascii="Times New Roman" w:eastAsia="Times New Roman" w:hAnsi="Times New Roman"/>
          <w:sz w:val="28"/>
          <w:szCs w:val="28"/>
          <w:lang w:val="kk"/>
        </w:rPr>
        <w:t>Диспепсия</w:t>
      </w:r>
      <w:bookmarkEnd w:id="38"/>
      <w:r w:rsidRPr="007C6792">
        <w:rPr>
          <w:rFonts w:ascii="Times New Roman" w:eastAsia="Times New Roman" w:hAnsi="Times New Roman"/>
          <w:sz w:val="28"/>
          <w:szCs w:val="28"/>
          <w:lang w:val="kk"/>
        </w:rPr>
        <w:t xml:space="preserve">, </w:t>
      </w:r>
      <w:bookmarkStart w:id="39" w:name="_Hlk147484738"/>
      <w:r w:rsidRPr="007C6792">
        <w:rPr>
          <w:rFonts w:ascii="Times New Roman" w:eastAsia="Times New Roman" w:hAnsi="Times New Roman"/>
          <w:sz w:val="28"/>
          <w:szCs w:val="28"/>
          <w:lang w:val="kk"/>
        </w:rPr>
        <w:t>Метеоризм</w:t>
      </w:r>
      <w:bookmarkStart w:id="40" w:name="_Hlk147484293"/>
      <w:bookmarkEnd w:id="39"/>
      <w:r w:rsidR="00D544BD" w:rsidRPr="007C6792">
        <w:rPr>
          <w:rFonts w:ascii="Times New Roman" w:eastAsia="Times New Roman" w:hAnsi="Times New Roman"/>
          <w:sz w:val="28"/>
          <w:szCs w:val="28"/>
          <w:lang w:val="kk"/>
        </w:rPr>
        <w:t xml:space="preserve">, </w:t>
      </w:r>
      <w:r w:rsidRPr="007C6792">
        <w:rPr>
          <w:rFonts w:ascii="Times New Roman" w:eastAsia="Times New Roman" w:hAnsi="Times New Roman"/>
          <w:sz w:val="28"/>
          <w:szCs w:val="28"/>
          <w:lang w:val="kk"/>
        </w:rPr>
        <w:t>Жүрек айну</w:t>
      </w:r>
      <w:bookmarkEnd w:id="40"/>
      <w:r w:rsidRPr="007C6792">
        <w:rPr>
          <w:rFonts w:ascii="Times New Roman" w:eastAsia="Times New Roman" w:hAnsi="Times New Roman"/>
          <w:sz w:val="28"/>
          <w:szCs w:val="28"/>
          <w:lang w:val="kk"/>
        </w:rPr>
        <w:t xml:space="preserve">, </w:t>
      </w:r>
      <w:bookmarkStart w:id="41" w:name="_Hlk147484297"/>
      <w:r w:rsidRPr="007C6792">
        <w:rPr>
          <w:rFonts w:ascii="Times New Roman" w:eastAsia="Times New Roman" w:hAnsi="Times New Roman"/>
          <w:sz w:val="28"/>
          <w:szCs w:val="28"/>
          <w:lang w:val="kk"/>
        </w:rPr>
        <w:t>Құсу</w:t>
      </w:r>
    </w:p>
    <w:bookmarkEnd w:id="41"/>
    <w:p w14:paraId="3ADA26ED" w14:textId="77777777" w:rsidR="0097420F" w:rsidRPr="007C6792" w:rsidRDefault="0097420F" w:rsidP="00D544BD">
      <w:pPr>
        <w:spacing w:after="0" w:line="240" w:lineRule="auto"/>
        <w:jc w:val="both"/>
        <w:rPr>
          <w:rStyle w:val="21"/>
          <w:rFonts w:eastAsiaTheme="minorEastAsia"/>
          <w:sz w:val="28"/>
          <w:szCs w:val="28"/>
          <w:lang w:val="kk"/>
        </w:rPr>
      </w:pPr>
      <w:r w:rsidRPr="007C6792">
        <w:rPr>
          <w:rFonts w:ascii="Times New Roman" w:hAnsi="Times New Roman"/>
          <w:sz w:val="28"/>
          <w:szCs w:val="28"/>
          <w:lang w:val="kk"/>
        </w:rPr>
        <w:t xml:space="preserve">- </w:t>
      </w:r>
      <w:bookmarkStart w:id="42" w:name="_Hlk147484792"/>
      <w:r w:rsidRPr="007C6792">
        <w:rPr>
          <w:rStyle w:val="21"/>
          <w:rFonts w:eastAsiaTheme="minorEastAsia"/>
          <w:sz w:val="28"/>
          <w:szCs w:val="28"/>
          <w:lang w:val="kk"/>
        </w:rPr>
        <w:t>Бауыр ферменттері белсенділігінің жоғарылауы</w:t>
      </w:r>
      <w:bookmarkEnd w:id="42"/>
      <w:r w:rsidRPr="007C6792">
        <w:rPr>
          <w:rStyle w:val="21"/>
          <w:rFonts w:eastAsiaTheme="minorEastAsia"/>
          <w:sz w:val="28"/>
          <w:szCs w:val="28"/>
          <w:lang w:val="kk"/>
        </w:rPr>
        <w:t xml:space="preserve">, </w:t>
      </w:r>
      <w:bookmarkStart w:id="43" w:name="_Hlk147484796"/>
      <w:r w:rsidRPr="007C6792">
        <w:rPr>
          <w:rFonts w:ascii="Times New Roman" w:eastAsia="Times New Roman" w:hAnsi="Times New Roman"/>
          <w:sz w:val="28"/>
          <w:szCs w:val="28"/>
          <w:lang w:val="kk"/>
        </w:rPr>
        <w:t>Гепатит</w:t>
      </w:r>
      <w:bookmarkEnd w:id="43"/>
      <w:r w:rsidRPr="007C6792">
        <w:rPr>
          <w:rFonts w:ascii="Times New Roman" w:eastAsia="Times New Roman" w:hAnsi="Times New Roman"/>
          <w:sz w:val="28"/>
          <w:szCs w:val="28"/>
          <w:lang w:val="kk"/>
        </w:rPr>
        <w:t xml:space="preserve">, </w:t>
      </w:r>
      <w:bookmarkStart w:id="44" w:name="_Hlk147484800"/>
      <w:r w:rsidRPr="007C6792">
        <w:rPr>
          <w:rStyle w:val="21"/>
          <w:rFonts w:eastAsiaTheme="minorEastAsia"/>
          <w:sz w:val="28"/>
          <w:szCs w:val="28"/>
          <w:lang w:val="kk"/>
        </w:rPr>
        <w:t>Гипербилирубинемия</w:t>
      </w:r>
      <w:bookmarkEnd w:id="44"/>
    </w:p>
    <w:p w14:paraId="5E141B3A"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bookmarkStart w:id="45" w:name="_Hlk147484823"/>
      <w:r w:rsidRPr="007C6792">
        <w:rPr>
          <w:rFonts w:ascii="Times New Roman" w:eastAsia="Times New Roman" w:hAnsi="Times New Roman"/>
          <w:sz w:val="28"/>
          <w:szCs w:val="28"/>
          <w:lang w:val="kk"/>
        </w:rPr>
        <w:t>Бөртпе</w:t>
      </w:r>
      <w:bookmarkEnd w:id="45"/>
    </w:p>
    <w:p w14:paraId="446564B3" w14:textId="77777777" w:rsidR="0097420F" w:rsidRPr="007C6792" w:rsidRDefault="0097420F" w:rsidP="00D544BD">
      <w:pPr>
        <w:spacing w:after="0" w:line="240" w:lineRule="auto"/>
        <w:jc w:val="both"/>
        <w:rPr>
          <w:rStyle w:val="21"/>
          <w:rFonts w:eastAsiaTheme="minorEastAsia"/>
          <w:sz w:val="28"/>
          <w:szCs w:val="28"/>
          <w:lang w:val="kk"/>
        </w:rPr>
      </w:pPr>
      <w:r w:rsidRPr="007C6792">
        <w:rPr>
          <w:rFonts w:ascii="Times New Roman" w:eastAsia="Times New Roman" w:hAnsi="Times New Roman"/>
          <w:sz w:val="28"/>
          <w:szCs w:val="28"/>
          <w:lang w:val="kk"/>
        </w:rPr>
        <w:t xml:space="preserve">- </w:t>
      </w:r>
      <w:bookmarkStart w:id="46" w:name="_Hlk147484844"/>
      <w:r w:rsidRPr="007C6792">
        <w:rPr>
          <w:rStyle w:val="21"/>
          <w:rFonts w:eastAsiaTheme="minorEastAsia"/>
          <w:sz w:val="28"/>
          <w:szCs w:val="28"/>
          <w:lang w:val="kk"/>
        </w:rPr>
        <w:t>Қандағы креатинин деңгейінің жоғарылауы</w:t>
      </w:r>
      <w:bookmarkEnd w:id="46"/>
      <w:r w:rsidRPr="007C6792">
        <w:rPr>
          <w:rStyle w:val="21"/>
          <w:rFonts w:eastAsiaTheme="minorEastAsia"/>
          <w:sz w:val="28"/>
          <w:szCs w:val="28"/>
          <w:lang w:val="kk"/>
        </w:rPr>
        <w:t xml:space="preserve">, </w:t>
      </w:r>
      <w:bookmarkStart w:id="47" w:name="_Hlk147485049"/>
      <w:r w:rsidRPr="007C6792">
        <w:rPr>
          <w:rStyle w:val="21"/>
          <w:rFonts w:eastAsiaTheme="minorEastAsia"/>
          <w:sz w:val="28"/>
          <w:szCs w:val="28"/>
          <w:lang w:val="kk"/>
        </w:rPr>
        <w:t>Қандағы мочевина деңгейінің жоғарылауы</w:t>
      </w:r>
      <w:bookmarkEnd w:id="47"/>
      <w:r w:rsidRPr="007C6792">
        <w:rPr>
          <w:rStyle w:val="21"/>
          <w:rFonts w:eastAsiaTheme="minorEastAsia"/>
          <w:sz w:val="28"/>
          <w:szCs w:val="28"/>
          <w:lang w:val="kk"/>
        </w:rPr>
        <w:t xml:space="preserve">, </w:t>
      </w:r>
      <w:bookmarkStart w:id="48" w:name="_Hlk147484850"/>
      <w:r w:rsidRPr="007C6792">
        <w:rPr>
          <w:rStyle w:val="21"/>
          <w:rFonts w:eastAsiaTheme="minorEastAsia"/>
          <w:sz w:val="28"/>
          <w:szCs w:val="28"/>
          <w:lang w:val="kk"/>
        </w:rPr>
        <w:t>Бүйрек функциясының бұзылуы</w:t>
      </w:r>
      <w:bookmarkEnd w:id="48"/>
    </w:p>
    <w:p w14:paraId="00D4FEB3" w14:textId="77777777" w:rsidR="0097420F" w:rsidRPr="007C6792" w:rsidRDefault="0097420F" w:rsidP="0097420F">
      <w:pPr>
        <w:spacing w:after="0" w:line="240" w:lineRule="auto"/>
        <w:rPr>
          <w:rFonts w:ascii="Times New Roman" w:hAnsi="Times New Roman"/>
          <w:sz w:val="28"/>
          <w:szCs w:val="28"/>
          <w:lang w:val="kk"/>
        </w:rPr>
      </w:pPr>
      <w:r w:rsidRPr="007C6792">
        <w:rPr>
          <w:rStyle w:val="21"/>
          <w:rFonts w:eastAsiaTheme="minorEastAsia"/>
          <w:sz w:val="28"/>
          <w:szCs w:val="28"/>
          <w:lang w:val="kk"/>
        </w:rPr>
        <w:t xml:space="preserve">- </w:t>
      </w:r>
      <w:bookmarkStart w:id="49" w:name="_Hlk147484316"/>
      <w:r w:rsidRPr="007C6792">
        <w:rPr>
          <w:rFonts w:ascii="Times New Roman" w:eastAsia="Times New Roman" w:hAnsi="Times New Roman"/>
          <w:sz w:val="28"/>
          <w:szCs w:val="28"/>
          <w:lang w:val="kk"/>
        </w:rPr>
        <w:t>Астения</w:t>
      </w:r>
      <w:bookmarkEnd w:id="49"/>
      <w:r w:rsidRPr="007C6792">
        <w:rPr>
          <w:rFonts w:ascii="Times New Roman" w:eastAsia="Times New Roman" w:hAnsi="Times New Roman"/>
          <w:sz w:val="28"/>
          <w:szCs w:val="28"/>
          <w:lang w:val="kk"/>
        </w:rPr>
        <w:t xml:space="preserve">, </w:t>
      </w:r>
      <w:bookmarkStart w:id="50" w:name="_Hlk147484855"/>
      <w:r w:rsidRPr="007C6792">
        <w:rPr>
          <w:rStyle w:val="21"/>
          <w:rFonts w:eastAsiaTheme="minorEastAsia"/>
          <w:sz w:val="28"/>
          <w:szCs w:val="28"/>
          <w:lang w:val="kk"/>
        </w:rPr>
        <w:t>Қалтырау</w:t>
      </w:r>
      <w:bookmarkEnd w:id="50"/>
      <w:r w:rsidRPr="007C6792">
        <w:rPr>
          <w:rStyle w:val="21"/>
          <w:rFonts w:eastAsiaTheme="minorEastAsia"/>
          <w:sz w:val="28"/>
          <w:szCs w:val="28"/>
          <w:lang w:val="kk"/>
        </w:rPr>
        <w:t xml:space="preserve">, </w:t>
      </w:r>
      <w:bookmarkStart w:id="51" w:name="_Hlk147484319"/>
      <w:r w:rsidRPr="007C6792">
        <w:rPr>
          <w:rFonts w:ascii="Times New Roman" w:eastAsia="Times New Roman" w:hAnsi="Times New Roman"/>
          <w:sz w:val="28"/>
          <w:szCs w:val="28"/>
          <w:lang w:val="kk"/>
        </w:rPr>
        <w:t>Ісінулер</w:t>
      </w:r>
      <w:bookmarkEnd w:id="51"/>
      <w:r w:rsidRPr="007C6792">
        <w:rPr>
          <w:rFonts w:ascii="Times New Roman" w:eastAsia="Times New Roman" w:hAnsi="Times New Roman"/>
          <w:sz w:val="28"/>
          <w:szCs w:val="28"/>
          <w:lang w:val="kk"/>
        </w:rPr>
        <w:t xml:space="preserve">, </w:t>
      </w:r>
      <w:bookmarkStart w:id="52" w:name="_Hlk147484859"/>
      <w:r w:rsidRPr="007C6792">
        <w:rPr>
          <w:rFonts w:ascii="Times New Roman" w:eastAsia="Times New Roman" w:hAnsi="Times New Roman"/>
          <w:sz w:val="28"/>
          <w:szCs w:val="28"/>
          <w:lang w:val="kk"/>
        </w:rPr>
        <w:t>Жарық</w:t>
      </w:r>
      <w:bookmarkEnd w:id="52"/>
      <w:r w:rsidRPr="007C6792">
        <w:rPr>
          <w:rFonts w:ascii="Times New Roman" w:eastAsia="Times New Roman" w:hAnsi="Times New Roman"/>
          <w:sz w:val="28"/>
          <w:szCs w:val="28"/>
          <w:lang w:val="kk"/>
        </w:rPr>
        <w:t xml:space="preserve">, </w:t>
      </w:r>
      <w:bookmarkStart w:id="53" w:name="_Hlk147484867"/>
      <w:r w:rsidRPr="007C6792">
        <w:rPr>
          <w:rFonts w:ascii="Times New Roman" w:eastAsia="Times New Roman" w:hAnsi="Times New Roman"/>
          <w:sz w:val="28"/>
          <w:szCs w:val="28"/>
          <w:lang w:val="kk"/>
        </w:rPr>
        <w:t>Ауыру</w:t>
      </w:r>
      <w:bookmarkEnd w:id="53"/>
      <w:r w:rsidRPr="007C6792">
        <w:rPr>
          <w:rFonts w:ascii="Times New Roman" w:eastAsia="Times New Roman" w:hAnsi="Times New Roman"/>
          <w:sz w:val="28"/>
          <w:szCs w:val="28"/>
          <w:lang w:val="kk"/>
        </w:rPr>
        <w:t xml:space="preserve">, </w:t>
      </w:r>
      <w:bookmarkStart w:id="54" w:name="_Hlk147484324"/>
      <w:r w:rsidRPr="007C6792">
        <w:rPr>
          <w:rStyle w:val="21"/>
          <w:rFonts w:eastAsiaTheme="minorEastAsia"/>
          <w:sz w:val="28"/>
          <w:szCs w:val="28"/>
          <w:lang w:val="kk"/>
        </w:rPr>
        <w:t>Қызба</w:t>
      </w:r>
      <w:bookmarkEnd w:id="54"/>
    </w:p>
    <w:p w14:paraId="063BBA13"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Жиі</w:t>
      </w:r>
    </w:p>
    <w:p w14:paraId="3C5E225A"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xml:space="preserve">- </w:t>
      </w:r>
      <w:bookmarkStart w:id="55" w:name="_Hlk147484546"/>
      <w:r w:rsidRPr="007C6792">
        <w:rPr>
          <w:rFonts w:ascii="Times New Roman" w:eastAsia="Times New Roman" w:hAnsi="Times New Roman"/>
          <w:sz w:val="28"/>
          <w:szCs w:val="28"/>
          <w:lang w:val="kk"/>
        </w:rPr>
        <w:t xml:space="preserve">Терінің қатерсіз жаңа </w:t>
      </w:r>
      <w:r w:rsidRPr="007C6792">
        <w:rPr>
          <w:rFonts w:ascii="Times New Roman" w:eastAsia="Times New Roman" w:hAnsi="Times New Roman"/>
          <w:sz w:val="28"/>
          <w:szCs w:val="28"/>
          <w:lang w:val="kk-KZ"/>
        </w:rPr>
        <w:t>түзілімдері</w:t>
      </w:r>
      <w:bookmarkEnd w:id="55"/>
      <w:r w:rsidRPr="007C6792">
        <w:rPr>
          <w:rFonts w:ascii="Times New Roman" w:eastAsia="Times New Roman" w:hAnsi="Times New Roman"/>
          <w:sz w:val="28"/>
          <w:szCs w:val="28"/>
          <w:lang w:val="kk-KZ"/>
        </w:rPr>
        <w:t xml:space="preserve">, </w:t>
      </w:r>
      <w:bookmarkStart w:id="56" w:name="_Hlk147484554"/>
      <w:r w:rsidRPr="007C6792">
        <w:rPr>
          <w:rFonts w:ascii="Times New Roman" w:eastAsia="Times New Roman" w:hAnsi="Times New Roman"/>
          <w:sz w:val="28"/>
          <w:szCs w:val="28"/>
          <w:lang w:val="kk"/>
        </w:rPr>
        <w:t>Неоплазма</w:t>
      </w:r>
      <w:bookmarkEnd w:id="56"/>
    </w:p>
    <w:p w14:paraId="0258A58F"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xml:space="preserve">- </w:t>
      </w:r>
      <w:bookmarkStart w:id="57" w:name="_Hlk147484564"/>
      <w:r w:rsidRPr="007C6792">
        <w:rPr>
          <w:rFonts w:ascii="Times New Roman" w:eastAsia="Times New Roman" w:hAnsi="Times New Roman"/>
          <w:sz w:val="28"/>
          <w:szCs w:val="28"/>
          <w:lang w:val="kk"/>
        </w:rPr>
        <w:t>Экхимоздар</w:t>
      </w:r>
      <w:bookmarkEnd w:id="57"/>
      <w:r w:rsidRPr="007C6792">
        <w:rPr>
          <w:rFonts w:ascii="Times New Roman" w:eastAsia="Times New Roman" w:hAnsi="Times New Roman"/>
          <w:sz w:val="28"/>
          <w:szCs w:val="28"/>
          <w:lang w:val="kk"/>
        </w:rPr>
        <w:t xml:space="preserve">, </w:t>
      </w:r>
      <w:bookmarkStart w:id="58" w:name="_Hlk147484574"/>
      <w:r w:rsidRPr="007C6792">
        <w:rPr>
          <w:rStyle w:val="21"/>
          <w:rFonts w:eastAsiaTheme="minorEastAsia"/>
          <w:sz w:val="28"/>
          <w:szCs w:val="28"/>
          <w:lang w:val="kk"/>
        </w:rPr>
        <w:t>Панцитопения</w:t>
      </w:r>
      <w:bookmarkEnd w:id="58"/>
    </w:p>
    <w:p w14:paraId="1DD3FE6C" w14:textId="77777777" w:rsidR="0097420F" w:rsidRPr="007C6792" w:rsidRDefault="0097420F" w:rsidP="00D544BD">
      <w:pPr>
        <w:spacing w:after="0" w:line="240" w:lineRule="auto"/>
        <w:jc w:val="both"/>
        <w:rPr>
          <w:rFonts w:ascii="Times New Roman" w:eastAsia="Times New Roman" w:hAnsi="Times New Roman"/>
          <w:sz w:val="28"/>
          <w:szCs w:val="28"/>
          <w:lang w:val="kk"/>
        </w:rPr>
      </w:pPr>
      <w:r w:rsidRPr="007C6792">
        <w:rPr>
          <w:rFonts w:ascii="Times New Roman" w:hAnsi="Times New Roman"/>
          <w:sz w:val="28"/>
          <w:szCs w:val="28"/>
          <w:lang w:val="kk"/>
        </w:rPr>
        <w:t xml:space="preserve">- </w:t>
      </w:r>
      <w:bookmarkStart w:id="59" w:name="_Hlk147484584"/>
      <w:r w:rsidRPr="007C6792">
        <w:rPr>
          <w:rStyle w:val="21"/>
          <w:rFonts w:eastAsiaTheme="minorEastAsia"/>
          <w:sz w:val="28"/>
          <w:szCs w:val="28"/>
          <w:lang w:val="kk"/>
        </w:rPr>
        <w:t>Ацидоз</w:t>
      </w:r>
      <w:bookmarkEnd w:id="59"/>
      <w:r w:rsidRPr="007C6792">
        <w:rPr>
          <w:rStyle w:val="21"/>
          <w:rFonts w:eastAsiaTheme="minorEastAsia"/>
          <w:sz w:val="28"/>
          <w:szCs w:val="28"/>
          <w:lang w:val="kk"/>
        </w:rPr>
        <w:t xml:space="preserve">, </w:t>
      </w:r>
      <w:bookmarkStart w:id="60" w:name="_Hlk147483653"/>
      <w:r w:rsidRPr="007C6792">
        <w:rPr>
          <w:rStyle w:val="21"/>
          <w:rFonts w:eastAsiaTheme="minorEastAsia"/>
          <w:sz w:val="28"/>
          <w:szCs w:val="28"/>
          <w:lang w:val="kk"/>
        </w:rPr>
        <w:t>Гиперхолестеринемия</w:t>
      </w:r>
      <w:bookmarkEnd w:id="60"/>
      <w:r w:rsidRPr="007C6792">
        <w:rPr>
          <w:rStyle w:val="21"/>
          <w:rFonts w:eastAsiaTheme="minorEastAsia"/>
          <w:sz w:val="28"/>
          <w:szCs w:val="28"/>
          <w:lang w:val="kk"/>
        </w:rPr>
        <w:t xml:space="preserve">, </w:t>
      </w:r>
      <w:bookmarkStart w:id="61" w:name="_Hlk147484600"/>
      <w:r w:rsidRPr="007C6792">
        <w:rPr>
          <w:rStyle w:val="21"/>
          <w:rFonts w:eastAsiaTheme="minorEastAsia"/>
          <w:sz w:val="28"/>
          <w:szCs w:val="28"/>
          <w:lang w:val="kk"/>
        </w:rPr>
        <w:t>Гиперлипидемия</w:t>
      </w:r>
      <w:bookmarkEnd w:id="61"/>
      <w:r w:rsidRPr="007C6792">
        <w:rPr>
          <w:rStyle w:val="21"/>
          <w:rFonts w:eastAsiaTheme="minorEastAsia"/>
          <w:sz w:val="28"/>
          <w:szCs w:val="28"/>
          <w:lang w:val="kk"/>
        </w:rPr>
        <w:t xml:space="preserve">, </w:t>
      </w:r>
      <w:bookmarkStart w:id="62" w:name="_Hlk147484621"/>
      <w:r w:rsidRPr="007C6792">
        <w:rPr>
          <w:rStyle w:val="21"/>
          <w:rFonts w:eastAsiaTheme="minorEastAsia"/>
          <w:sz w:val="28"/>
          <w:szCs w:val="28"/>
          <w:lang w:val="kk"/>
        </w:rPr>
        <w:t>Гиперурикемия</w:t>
      </w:r>
      <w:bookmarkEnd w:id="62"/>
      <w:r w:rsidRPr="007C6792">
        <w:rPr>
          <w:rStyle w:val="21"/>
          <w:rFonts w:eastAsiaTheme="minorEastAsia"/>
          <w:sz w:val="28"/>
          <w:szCs w:val="28"/>
          <w:lang w:val="kk"/>
        </w:rPr>
        <w:t xml:space="preserve">, </w:t>
      </w:r>
      <w:bookmarkStart w:id="63" w:name="_Hlk147484626"/>
      <w:r w:rsidRPr="007C6792">
        <w:rPr>
          <w:rStyle w:val="21"/>
          <w:rFonts w:eastAsiaTheme="minorEastAsia"/>
          <w:sz w:val="28"/>
          <w:szCs w:val="28"/>
          <w:lang w:val="kk"/>
        </w:rPr>
        <w:t>Подагра</w:t>
      </w:r>
      <w:bookmarkEnd w:id="63"/>
      <w:r w:rsidRPr="007C6792">
        <w:rPr>
          <w:rStyle w:val="21"/>
          <w:rFonts w:eastAsiaTheme="minorEastAsia"/>
          <w:sz w:val="28"/>
          <w:szCs w:val="28"/>
          <w:lang w:val="kk"/>
        </w:rPr>
        <w:t xml:space="preserve">, </w:t>
      </w:r>
      <w:bookmarkStart w:id="64" w:name="_Hlk147484632"/>
      <w:r w:rsidRPr="007C6792">
        <w:rPr>
          <w:rFonts w:ascii="Times New Roman" w:eastAsia="Times New Roman" w:hAnsi="Times New Roman"/>
          <w:sz w:val="28"/>
          <w:szCs w:val="28"/>
          <w:lang w:val="kk"/>
        </w:rPr>
        <w:t>Салмақ жоғалту</w:t>
      </w:r>
      <w:bookmarkEnd w:id="64"/>
    </w:p>
    <w:p w14:paraId="68D433CD"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bookmarkStart w:id="65" w:name="_Hlk147484989"/>
      <w:r w:rsidRPr="007C6792">
        <w:rPr>
          <w:rStyle w:val="21"/>
          <w:rFonts w:eastAsiaTheme="minorEastAsia"/>
          <w:sz w:val="28"/>
          <w:szCs w:val="28"/>
          <w:lang w:val="kk"/>
        </w:rPr>
        <w:t>Ажитация</w:t>
      </w:r>
      <w:bookmarkEnd w:id="65"/>
      <w:r w:rsidRPr="007C6792">
        <w:rPr>
          <w:rStyle w:val="21"/>
          <w:rFonts w:eastAsiaTheme="minorEastAsia"/>
          <w:sz w:val="28"/>
          <w:szCs w:val="28"/>
          <w:lang w:val="kk"/>
        </w:rPr>
        <w:t xml:space="preserve">, </w:t>
      </w:r>
      <w:bookmarkStart w:id="66" w:name="_Hlk147484995"/>
      <w:r w:rsidRPr="007C6792">
        <w:rPr>
          <w:rStyle w:val="21"/>
          <w:rFonts w:eastAsiaTheme="minorEastAsia"/>
          <w:sz w:val="28"/>
          <w:szCs w:val="28"/>
          <w:lang w:val="kk"/>
        </w:rPr>
        <w:t>Ойлаудың бұзылуы</w:t>
      </w:r>
      <w:bookmarkEnd w:id="66"/>
    </w:p>
    <w:p w14:paraId="2FD423A7"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67" w:name="_Hlk147484666"/>
      <w:r w:rsidRPr="007C6792">
        <w:rPr>
          <w:rStyle w:val="21"/>
          <w:rFonts w:eastAsiaTheme="minorEastAsia"/>
          <w:sz w:val="28"/>
          <w:szCs w:val="28"/>
          <w:lang w:val="kk"/>
        </w:rPr>
        <w:t>Гипертония</w:t>
      </w:r>
      <w:bookmarkEnd w:id="67"/>
      <w:r w:rsidRPr="007C6792">
        <w:rPr>
          <w:rStyle w:val="21"/>
          <w:rFonts w:eastAsiaTheme="minorEastAsia"/>
          <w:sz w:val="28"/>
          <w:szCs w:val="28"/>
          <w:lang w:val="kk"/>
        </w:rPr>
        <w:t xml:space="preserve">, </w:t>
      </w:r>
      <w:bookmarkStart w:id="68" w:name="_Hlk147484674"/>
      <w:r w:rsidRPr="007C6792">
        <w:rPr>
          <w:rStyle w:val="21"/>
          <w:rFonts w:eastAsiaTheme="minorEastAsia"/>
          <w:sz w:val="28"/>
          <w:szCs w:val="28"/>
          <w:lang w:val="kk"/>
        </w:rPr>
        <w:t>Ұйқышылдық</w:t>
      </w:r>
      <w:bookmarkEnd w:id="68"/>
      <w:r w:rsidRPr="007C6792">
        <w:rPr>
          <w:rStyle w:val="21"/>
          <w:rFonts w:eastAsiaTheme="minorEastAsia"/>
          <w:sz w:val="28"/>
          <w:szCs w:val="28"/>
          <w:lang w:val="kk"/>
        </w:rPr>
        <w:t xml:space="preserve">, </w:t>
      </w:r>
      <w:bookmarkStart w:id="69" w:name="_Hlk147484682"/>
      <w:r w:rsidRPr="007C6792">
        <w:rPr>
          <w:rStyle w:val="21"/>
          <w:rFonts w:eastAsiaTheme="minorEastAsia"/>
          <w:sz w:val="28"/>
          <w:szCs w:val="28"/>
          <w:lang w:val="kk"/>
        </w:rPr>
        <w:t>Құрысулар</w:t>
      </w:r>
      <w:bookmarkEnd w:id="69"/>
    </w:p>
    <w:p w14:paraId="786891E2"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bookmarkStart w:id="70" w:name="_Hlk147484699"/>
      <w:r w:rsidRPr="007C6792">
        <w:rPr>
          <w:rStyle w:val="21"/>
          <w:rFonts w:eastAsiaTheme="minorEastAsia"/>
          <w:sz w:val="28"/>
          <w:szCs w:val="28"/>
          <w:lang w:val="kk"/>
        </w:rPr>
        <w:t>Вена тромбозы</w:t>
      </w:r>
      <w:bookmarkEnd w:id="70"/>
      <w:r w:rsidRPr="007C6792">
        <w:rPr>
          <w:rStyle w:val="21"/>
          <w:rFonts w:eastAsiaTheme="minorEastAsia"/>
          <w:sz w:val="28"/>
          <w:szCs w:val="28"/>
          <w:lang w:val="kk"/>
        </w:rPr>
        <w:t xml:space="preserve">, </w:t>
      </w:r>
      <w:bookmarkStart w:id="71" w:name="_Hlk147484704"/>
      <w:r w:rsidRPr="007C6792">
        <w:rPr>
          <w:rFonts w:ascii="Times New Roman" w:eastAsia="Times New Roman" w:hAnsi="Times New Roman"/>
          <w:sz w:val="28"/>
          <w:szCs w:val="28"/>
          <w:lang w:val="kk"/>
        </w:rPr>
        <w:t>Вазодилатация</w:t>
      </w:r>
      <w:bookmarkEnd w:id="71"/>
    </w:p>
    <w:p w14:paraId="5EB19199"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72" w:name="_Hlk147484723"/>
      <w:r w:rsidRPr="007C6792">
        <w:rPr>
          <w:rFonts w:ascii="Times New Roman" w:eastAsia="Times New Roman" w:hAnsi="Times New Roman"/>
          <w:sz w:val="28"/>
          <w:szCs w:val="28"/>
          <w:lang w:val="kk"/>
        </w:rPr>
        <w:t>Колит</w:t>
      </w:r>
      <w:bookmarkEnd w:id="72"/>
      <w:r w:rsidRPr="007C6792">
        <w:rPr>
          <w:rFonts w:ascii="Times New Roman" w:eastAsia="Times New Roman" w:hAnsi="Times New Roman"/>
          <w:sz w:val="28"/>
          <w:szCs w:val="28"/>
          <w:lang w:val="kk"/>
        </w:rPr>
        <w:t xml:space="preserve">, </w:t>
      </w:r>
      <w:bookmarkStart w:id="73" w:name="_Hlk147484734"/>
      <w:r w:rsidRPr="007C6792">
        <w:rPr>
          <w:rFonts w:ascii="Times New Roman" w:eastAsia="Times New Roman" w:hAnsi="Times New Roman"/>
          <w:sz w:val="28"/>
          <w:szCs w:val="28"/>
          <w:lang w:val="kk"/>
        </w:rPr>
        <w:t>Эзофагит</w:t>
      </w:r>
      <w:bookmarkEnd w:id="73"/>
      <w:r w:rsidRPr="007C6792">
        <w:rPr>
          <w:rFonts w:ascii="Times New Roman" w:eastAsia="Times New Roman" w:hAnsi="Times New Roman"/>
          <w:sz w:val="28"/>
          <w:szCs w:val="28"/>
          <w:lang w:val="kk"/>
        </w:rPr>
        <w:t xml:space="preserve">, </w:t>
      </w:r>
      <w:bookmarkStart w:id="74" w:name="_Hlk147484742"/>
      <w:r w:rsidRPr="007C6792">
        <w:rPr>
          <w:rFonts w:ascii="Times New Roman" w:eastAsia="Times New Roman" w:hAnsi="Times New Roman"/>
          <w:sz w:val="28"/>
          <w:szCs w:val="28"/>
          <w:lang w:val="kk"/>
        </w:rPr>
        <w:t>Гастрит</w:t>
      </w:r>
      <w:bookmarkEnd w:id="74"/>
      <w:r w:rsidRPr="007C6792">
        <w:rPr>
          <w:rFonts w:ascii="Times New Roman" w:eastAsia="Times New Roman" w:hAnsi="Times New Roman"/>
          <w:sz w:val="28"/>
          <w:szCs w:val="28"/>
          <w:lang w:val="kk"/>
        </w:rPr>
        <w:t xml:space="preserve">, </w:t>
      </w:r>
      <w:bookmarkStart w:id="75" w:name="_Hlk147484749"/>
      <w:r w:rsidRPr="007C6792">
        <w:rPr>
          <w:rFonts w:ascii="Times New Roman" w:eastAsia="Times New Roman" w:hAnsi="Times New Roman"/>
          <w:sz w:val="28"/>
          <w:szCs w:val="28"/>
          <w:lang w:val="kk"/>
        </w:rPr>
        <w:t>Асқазан-ішектен қан кету</w:t>
      </w:r>
      <w:bookmarkEnd w:id="75"/>
      <w:r w:rsidRPr="007C6792">
        <w:rPr>
          <w:rFonts w:ascii="Times New Roman" w:eastAsia="Times New Roman" w:hAnsi="Times New Roman"/>
          <w:sz w:val="28"/>
          <w:szCs w:val="28"/>
          <w:lang w:val="kk"/>
        </w:rPr>
        <w:t xml:space="preserve">, </w:t>
      </w:r>
      <w:bookmarkStart w:id="76" w:name="_Hlk147484754"/>
      <w:r w:rsidRPr="007C6792">
        <w:rPr>
          <w:rFonts w:ascii="Times New Roman" w:eastAsia="Times New Roman" w:hAnsi="Times New Roman"/>
          <w:sz w:val="28"/>
          <w:szCs w:val="28"/>
          <w:lang w:val="kk"/>
        </w:rPr>
        <w:t>Асқазан-ішектің ойықжарасы</w:t>
      </w:r>
      <w:bookmarkEnd w:id="76"/>
      <w:r w:rsidRPr="007C6792">
        <w:rPr>
          <w:rFonts w:ascii="Times New Roman" w:eastAsia="Times New Roman" w:hAnsi="Times New Roman"/>
          <w:sz w:val="28"/>
          <w:szCs w:val="28"/>
          <w:lang w:val="kk"/>
        </w:rPr>
        <w:t xml:space="preserve">, </w:t>
      </w:r>
      <w:bookmarkStart w:id="77" w:name="_Hlk147484759"/>
      <w:r w:rsidRPr="007C6792">
        <w:rPr>
          <w:rFonts w:ascii="Times New Roman" w:eastAsia="Times New Roman" w:hAnsi="Times New Roman"/>
          <w:sz w:val="28"/>
          <w:szCs w:val="28"/>
          <w:lang w:val="kk"/>
        </w:rPr>
        <w:t>Гингивит</w:t>
      </w:r>
      <w:bookmarkEnd w:id="77"/>
      <w:r w:rsidRPr="007C6792">
        <w:rPr>
          <w:rFonts w:ascii="Times New Roman" w:eastAsia="Times New Roman" w:hAnsi="Times New Roman"/>
          <w:sz w:val="28"/>
          <w:szCs w:val="28"/>
          <w:lang w:val="kk"/>
        </w:rPr>
        <w:t xml:space="preserve">, </w:t>
      </w:r>
      <w:bookmarkStart w:id="78" w:name="_Hlk147484763"/>
      <w:r w:rsidRPr="007C6792">
        <w:rPr>
          <w:rFonts w:ascii="Times New Roman" w:eastAsia="Times New Roman" w:hAnsi="Times New Roman"/>
          <w:sz w:val="28"/>
          <w:szCs w:val="28"/>
          <w:lang w:val="kk"/>
        </w:rPr>
        <w:t>Ішектің бітелуі</w:t>
      </w:r>
      <w:bookmarkEnd w:id="78"/>
      <w:r w:rsidRPr="007C6792">
        <w:rPr>
          <w:rFonts w:ascii="Times New Roman" w:eastAsia="Times New Roman" w:hAnsi="Times New Roman"/>
          <w:sz w:val="28"/>
          <w:szCs w:val="28"/>
          <w:lang w:val="kk"/>
        </w:rPr>
        <w:t xml:space="preserve">, </w:t>
      </w:r>
      <w:bookmarkStart w:id="79" w:name="_Hlk147484768"/>
      <w:r w:rsidRPr="007C6792">
        <w:rPr>
          <w:rFonts w:ascii="Times New Roman" w:eastAsia="Times New Roman" w:hAnsi="Times New Roman"/>
          <w:sz w:val="28"/>
          <w:szCs w:val="28"/>
          <w:lang w:val="kk"/>
        </w:rPr>
        <w:t>Ауыз қуысының ойықжарасы</w:t>
      </w:r>
      <w:bookmarkEnd w:id="79"/>
      <w:r w:rsidRPr="007C6792">
        <w:rPr>
          <w:rFonts w:ascii="Times New Roman" w:eastAsia="Times New Roman" w:hAnsi="Times New Roman"/>
          <w:sz w:val="28"/>
          <w:szCs w:val="28"/>
          <w:lang w:val="kk"/>
        </w:rPr>
        <w:t xml:space="preserve">, </w:t>
      </w:r>
      <w:bookmarkStart w:id="80" w:name="_Hlk147485024"/>
      <w:r w:rsidRPr="007C6792">
        <w:rPr>
          <w:rFonts w:ascii="Times New Roman" w:eastAsia="Times New Roman" w:hAnsi="Times New Roman"/>
          <w:sz w:val="28"/>
          <w:szCs w:val="28"/>
          <w:lang w:val="kk"/>
        </w:rPr>
        <w:t>Панкреатит</w:t>
      </w:r>
      <w:bookmarkEnd w:id="80"/>
      <w:r w:rsidRPr="007C6792">
        <w:rPr>
          <w:rFonts w:ascii="Times New Roman" w:eastAsia="Times New Roman" w:hAnsi="Times New Roman"/>
          <w:sz w:val="28"/>
          <w:szCs w:val="28"/>
          <w:lang w:val="kk"/>
        </w:rPr>
        <w:t xml:space="preserve">, </w:t>
      </w:r>
      <w:bookmarkStart w:id="81" w:name="_Hlk147484773"/>
      <w:r w:rsidRPr="007C6792">
        <w:rPr>
          <w:rFonts w:ascii="Times New Roman" w:eastAsia="Times New Roman" w:hAnsi="Times New Roman"/>
          <w:sz w:val="28"/>
          <w:szCs w:val="28"/>
          <w:lang w:val="kk"/>
        </w:rPr>
        <w:t>Стоматит</w:t>
      </w:r>
      <w:bookmarkEnd w:id="81"/>
    </w:p>
    <w:p w14:paraId="5D2B7638" w14:textId="77777777" w:rsidR="00A271AF" w:rsidRPr="007C6792" w:rsidRDefault="0097420F" w:rsidP="00D544BD">
      <w:pPr>
        <w:spacing w:after="0" w:line="240" w:lineRule="auto"/>
        <w:jc w:val="both"/>
        <w:rPr>
          <w:rFonts w:ascii="Times New Roman" w:eastAsia="Times New Roman" w:hAnsi="Times New Roman"/>
          <w:sz w:val="28"/>
          <w:szCs w:val="28"/>
          <w:lang w:val="kk-KZ"/>
        </w:rPr>
      </w:pPr>
      <w:r w:rsidRPr="007C6792">
        <w:rPr>
          <w:rFonts w:ascii="Times New Roman" w:eastAsia="Times New Roman" w:hAnsi="Times New Roman"/>
          <w:sz w:val="28"/>
          <w:szCs w:val="28"/>
          <w:lang w:val="kk"/>
        </w:rPr>
        <w:t xml:space="preserve">- </w:t>
      </w:r>
      <w:bookmarkStart w:id="82" w:name="_Hlk147485031"/>
      <w:r w:rsidRPr="007C6792">
        <w:rPr>
          <w:rFonts w:ascii="Times New Roman" w:eastAsia="Times New Roman" w:hAnsi="Times New Roman"/>
          <w:sz w:val="28"/>
          <w:szCs w:val="28"/>
          <w:lang w:val="kk"/>
        </w:rPr>
        <w:t>Аса жоғары сезімталдық</w:t>
      </w:r>
      <w:bookmarkStart w:id="83" w:name="_Hlk147484780"/>
      <w:bookmarkEnd w:id="82"/>
    </w:p>
    <w:p w14:paraId="676321CD" w14:textId="77777777" w:rsidR="00A271AF" w:rsidRPr="007C6792" w:rsidRDefault="00A271AF" w:rsidP="00D544BD">
      <w:pPr>
        <w:spacing w:after="0" w:line="240" w:lineRule="auto"/>
        <w:jc w:val="both"/>
        <w:rPr>
          <w:rStyle w:val="21"/>
          <w:rFonts w:eastAsia="Calibri"/>
          <w:color w:val="auto"/>
          <w:spacing w:val="0"/>
          <w:sz w:val="28"/>
          <w:szCs w:val="28"/>
          <w:shd w:val="clear" w:color="auto" w:fill="auto"/>
          <w:lang w:val="kk-KZ"/>
        </w:rPr>
      </w:pPr>
      <w:r w:rsidRPr="007C6792">
        <w:rPr>
          <w:rFonts w:ascii="Times New Roman" w:eastAsia="Times New Roman" w:hAnsi="Times New Roman"/>
          <w:sz w:val="28"/>
          <w:szCs w:val="28"/>
          <w:lang w:val="kk-KZ"/>
        </w:rPr>
        <w:t>-</w:t>
      </w:r>
      <w:r w:rsidR="00D544BD" w:rsidRPr="007C6792">
        <w:rPr>
          <w:rFonts w:ascii="Times New Roman" w:eastAsia="Times New Roman" w:hAnsi="Times New Roman"/>
          <w:sz w:val="28"/>
          <w:szCs w:val="28"/>
          <w:lang w:val="kk"/>
        </w:rPr>
        <w:t xml:space="preserve"> </w:t>
      </w:r>
      <w:r w:rsidR="0097420F" w:rsidRPr="007C6792">
        <w:rPr>
          <w:rStyle w:val="21"/>
          <w:rFonts w:eastAsiaTheme="minorEastAsia"/>
          <w:sz w:val="28"/>
          <w:szCs w:val="28"/>
          <w:lang w:val="kk"/>
        </w:rPr>
        <w:t>Сілтілі фосфатаза деңгейінің жоғарылауы</w:t>
      </w:r>
      <w:bookmarkStart w:id="84" w:name="_Hlk147485043"/>
      <w:bookmarkEnd w:id="83"/>
    </w:p>
    <w:p w14:paraId="61149F0C" w14:textId="77777777" w:rsidR="0097420F" w:rsidRPr="007C6792" w:rsidRDefault="00A271AF" w:rsidP="00D544BD">
      <w:pPr>
        <w:spacing w:after="0" w:line="240" w:lineRule="auto"/>
        <w:jc w:val="both"/>
        <w:rPr>
          <w:rStyle w:val="21"/>
          <w:rFonts w:eastAsia="Calibri"/>
          <w:color w:val="auto"/>
          <w:spacing w:val="0"/>
          <w:sz w:val="28"/>
          <w:szCs w:val="28"/>
          <w:shd w:val="clear" w:color="auto" w:fill="auto"/>
          <w:lang w:val="kk"/>
        </w:rPr>
      </w:pPr>
      <w:r w:rsidRPr="007C6792">
        <w:rPr>
          <w:rStyle w:val="21"/>
          <w:rFonts w:eastAsia="Calibri"/>
          <w:color w:val="auto"/>
          <w:spacing w:val="0"/>
          <w:sz w:val="28"/>
          <w:szCs w:val="28"/>
          <w:shd w:val="clear" w:color="auto" w:fill="auto"/>
          <w:lang w:val="kk-KZ"/>
        </w:rPr>
        <w:t>-</w:t>
      </w:r>
      <w:r w:rsidR="00D544BD" w:rsidRPr="007C6792">
        <w:rPr>
          <w:rStyle w:val="21"/>
          <w:rFonts w:eastAsia="Calibri"/>
          <w:color w:val="auto"/>
          <w:spacing w:val="0"/>
          <w:sz w:val="28"/>
          <w:szCs w:val="28"/>
          <w:shd w:val="clear" w:color="auto" w:fill="auto"/>
          <w:lang w:val="kk"/>
        </w:rPr>
        <w:t xml:space="preserve"> </w:t>
      </w:r>
      <w:r w:rsidR="0097420F" w:rsidRPr="007C6792">
        <w:rPr>
          <w:rStyle w:val="21"/>
          <w:rFonts w:eastAsiaTheme="minorEastAsia"/>
          <w:sz w:val="28"/>
          <w:szCs w:val="28"/>
          <w:lang w:val="kk"/>
        </w:rPr>
        <w:t>Сарғаю</w:t>
      </w:r>
      <w:bookmarkEnd w:id="84"/>
    </w:p>
    <w:p w14:paraId="6F266693"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85" w:name="_Hlk147484813"/>
      <w:r w:rsidRPr="007C6792">
        <w:rPr>
          <w:rFonts w:ascii="Times New Roman" w:eastAsia="Times New Roman" w:hAnsi="Times New Roman"/>
          <w:sz w:val="28"/>
          <w:szCs w:val="28"/>
          <w:lang w:val="kk"/>
        </w:rPr>
        <w:t>Aкне</w:t>
      </w:r>
      <w:bookmarkEnd w:id="85"/>
      <w:r w:rsidRPr="007C6792">
        <w:rPr>
          <w:rFonts w:ascii="Times New Roman" w:eastAsia="Times New Roman" w:hAnsi="Times New Roman"/>
          <w:sz w:val="28"/>
          <w:szCs w:val="28"/>
          <w:lang w:val="kk"/>
        </w:rPr>
        <w:t xml:space="preserve">, </w:t>
      </w:r>
      <w:bookmarkStart w:id="86" w:name="_Hlk147484819"/>
      <w:r w:rsidRPr="007C6792">
        <w:rPr>
          <w:rFonts w:ascii="Times New Roman" w:eastAsia="Times New Roman" w:hAnsi="Times New Roman"/>
          <w:sz w:val="28"/>
          <w:szCs w:val="28"/>
          <w:lang w:val="kk"/>
        </w:rPr>
        <w:t>Aлопеция</w:t>
      </w:r>
      <w:bookmarkEnd w:id="86"/>
      <w:r w:rsidRPr="007C6792">
        <w:rPr>
          <w:rFonts w:ascii="Times New Roman" w:eastAsia="Times New Roman" w:hAnsi="Times New Roman"/>
          <w:sz w:val="28"/>
          <w:szCs w:val="28"/>
          <w:lang w:val="kk"/>
        </w:rPr>
        <w:t xml:space="preserve">, </w:t>
      </w:r>
      <w:bookmarkStart w:id="87" w:name="_Hlk147484829"/>
      <w:r w:rsidRPr="007C6792">
        <w:rPr>
          <w:rStyle w:val="21"/>
          <w:rFonts w:eastAsiaTheme="minorEastAsia"/>
          <w:sz w:val="28"/>
          <w:szCs w:val="28"/>
          <w:lang w:val="kk"/>
        </w:rPr>
        <w:t>Тері гипертрофиясы</w:t>
      </w:r>
      <w:bookmarkEnd w:id="87"/>
    </w:p>
    <w:p w14:paraId="2F39FFBA"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bookmarkStart w:id="88" w:name="_Hlk147484834"/>
      <w:r w:rsidRPr="007C6792">
        <w:rPr>
          <w:rStyle w:val="21"/>
          <w:rFonts w:eastAsiaTheme="minorEastAsia"/>
          <w:sz w:val="28"/>
          <w:szCs w:val="28"/>
          <w:lang w:val="kk"/>
        </w:rPr>
        <w:t>Артралгия</w:t>
      </w:r>
      <w:bookmarkEnd w:id="88"/>
      <w:r w:rsidRPr="007C6792">
        <w:rPr>
          <w:rStyle w:val="21"/>
          <w:rFonts w:eastAsiaTheme="minorEastAsia"/>
          <w:sz w:val="28"/>
          <w:szCs w:val="28"/>
          <w:lang w:val="kk"/>
        </w:rPr>
        <w:t xml:space="preserve">, </w:t>
      </w:r>
      <w:bookmarkStart w:id="89" w:name="_Hlk147484838"/>
      <w:r w:rsidRPr="007C6792">
        <w:rPr>
          <w:rFonts w:ascii="Times New Roman" w:eastAsia="Times New Roman" w:hAnsi="Times New Roman"/>
          <w:sz w:val="28"/>
          <w:szCs w:val="28"/>
          <w:lang w:val="kk"/>
        </w:rPr>
        <w:t>Бұлшықет әлсіздігі</w:t>
      </w:r>
      <w:bookmarkEnd w:id="89"/>
    </w:p>
    <w:p w14:paraId="5F1452D1"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w:t>
      </w:r>
      <w:bookmarkStart w:id="90" w:name="_Hlk147484308"/>
      <w:r w:rsidRPr="007C6792">
        <w:rPr>
          <w:rStyle w:val="21"/>
          <w:rFonts w:eastAsiaTheme="minorEastAsia"/>
          <w:sz w:val="28"/>
          <w:szCs w:val="28"/>
          <w:lang w:val="kk"/>
        </w:rPr>
        <w:t xml:space="preserve"> Гематурия</w:t>
      </w:r>
      <w:bookmarkEnd w:id="90"/>
    </w:p>
    <w:p w14:paraId="29BA0A5F" w14:textId="77777777" w:rsidR="0097420F" w:rsidRPr="007C6792" w:rsidRDefault="0097420F" w:rsidP="0097420F">
      <w:pPr>
        <w:spacing w:after="0" w:line="240" w:lineRule="auto"/>
        <w:rPr>
          <w:rFonts w:ascii="Times New Roman" w:eastAsia="Times New Roman" w:hAnsi="Times New Roman" w:cstheme="minorBidi"/>
          <w:sz w:val="28"/>
          <w:szCs w:val="28"/>
          <w:lang w:val="kk"/>
        </w:rPr>
      </w:pPr>
      <w:r w:rsidRPr="007C6792">
        <w:rPr>
          <w:rStyle w:val="21"/>
          <w:rFonts w:eastAsiaTheme="minorEastAsia"/>
          <w:sz w:val="28"/>
          <w:szCs w:val="28"/>
          <w:lang w:val="kk"/>
        </w:rPr>
        <w:t xml:space="preserve">- </w:t>
      </w:r>
      <w:bookmarkStart w:id="91" w:name="_Hlk147484863"/>
      <w:r w:rsidRPr="007C6792">
        <w:rPr>
          <w:rFonts w:ascii="Times New Roman" w:eastAsia="Times New Roman" w:hAnsi="Times New Roman"/>
          <w:sz w:val="28"/>
          <w:szCs w:val="28"/>
          <w:lang w:val="kk"/>
        </w:rPr>
        <w:t>Дімкәстік</w:t>
      </w:r>
      <w:bookmarkEnd w:id="91"/>
    </w:p>
    <w:p w14:paraId="612CAE4F"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Жиі емес</w:t>
      </w:r>
    </w:p>
    <w:p w14:paraId="0A27F7B3"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bookmarkStart w:id="92" w:name="_Hlk147484956"/>
      <w:r w:rsidRPr="007C6792">
        <w:rPr>
          <w:rFonts w:ascii="Times New Roman" w:eastAsia="Times New Roman" w:hAnsi="Times New Roman"/>
          <w:sz w:val="28"/>
          <w:szCs w:val="28"/>
          <w:lang w:val="kk"/>
        </w:rPr>
        <w:t>Протозойлық инфекциялар</w:t>
      </w:r>
      <w:bookmarkEnd w:id="92"/>
    </w:p>
    <w:p w14:paraId="3A565031"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Липома, </w:t>
      </w:r>
      <w:bookmarkStart w:id="93" w:name="_Hlk147484967"/>
      <w:r w:rsidRPr="007C6792">
        <w:rPr>
          <w:rFonts w:ascii="Times New Roman" w:eastAsia="Times New Roman" w:hAnsi="Times New Roman"/>
          <w:sz w:val="28"/>
          <w:szCs w:val="28"/>
          <w:lang w:val="kk"/>
        </w:rPr>
        <w:t>Лимфопролиферативтік бұзылулар</w:t>
      </w:r>
      <w:bookmarkEnd w:id="93"/>
      <w:r w:rsidRPr="007C6792">
        <w:rPr>
          <w:rFonts w:ascii="Times New Roman" w:eastAsia="Times New Roman" w:hAnsi="Times New Roman"/>
          <w:sz w:val="28"/>
          <w:szCs w:val="28"/>
          <w:lang w:val="kk"/>
        </w:rPr>
        <w:t xml:space="preserve">, </w:t>
      </w:r>
      <w:bookmarkStart w:id="94" w:name="_Hlk147484559"/>
      <w:r w:rsidRPr="007C6792">
        <w:rPr>
          <w:rFonts w:ascii="Times New Roman" w:eastAsia="Times New Roman" w:hAnsi="Times New Roman"/>
          <w:sz w:val="28"/>
          <w:szCs w:val="28"/>
          <w:lang w:val="kk"/>
        </w:rPr>
        <w:t>Тері обыры</w:t>
      </w:r>
      <w:bookmarkEnd w:id="94"/>
    </w:p>
    <w:p w14:paraId="1C4F2A31" w14:textId="77777777" w:rsidR="00D544BD" w:rsidRPr="007C6792" w:rsidRDefault="0097420F" w:rsidP="00D544BD">
      <w:pPr>
        <w:spacing w:after="0" w:line="240" w:lineRule="auto"/>
        <w:jc w:val="both"/>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95" w:name="_Hlk147484972"/>
      <w:r w:rsidRPr="007C6792">
        <w:rPr>
          <w:rFonts w:ascii="Times New Roman" w:eastAsia="Times New Roman" w:hAnsi="Times New Roman"/>
          <w:sz w:val="28"/>
          <w:szCs w:val="28"/>
          <w:lang w:val="kk"/>
        </w:rPr>
        <w:t>Қызыл қан денешіктері аплазиясы</w:t>
      </w:r>
      <w:bookmarkEnd w:id="95"/>
      <w:r w:rsidRPr="007C6792">
        <w:rPr>
          <w:rFonts w:ascii="Times New Roman" w:eastAsia="Times New Roman" w:hAnsi="Times New Roman"/>
          <w:sz w:val="28"/>
          <w:szCs w:val="28"/>
          <w:lang w:val="kk"/>
        </w:rPr>
        <w:t xml:space="preserve">, </w:t>
      </w:r>
      <w:bookmarkStart w:id="96" w:name="_Hlk147484977"/>
      <w:r w:rsidRPr="007C6792">
        <w:rPr>
          <w:rFonts w:ascii="Times New Roman" w:eastAsia="Times New Roman" w:hAnsi="Times New Roman"/>
          <w:sz w:val="28"/>
          <w:szCs w:val="28"/>
          <w:lang w:val="kk"/>
        </w:rPr>
        <w:t>Сүйек кемігі функциясының бәсеңдеуі</w:t>
      </w:r>
      <w:bookmarkStart w:id="97" w:name="_Hlk147484982"/>
      <w:bookmarkEnd w:id="96"/>
    </w:p>
    <w:p w14:paraId="24124ABB" w14:textId="77777777" w:rsidR="0097420F" w:rsidRPr="007C6792" w:rsidRDefault="00D544BD" w:rsidP="00D544BD">
      <w:pPr>
        <w:spacing w:after="0" w:line="240" w:lineRule="auto"/>
        <w:jc w:val="both"/>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r w:rsidR="0097420F" w:rsidRPr="007C6792">
        <w:rPr>
          <w:rFonts w:ascii="Times New Roman" w:eastAsia="Times New Roman" w:hAnsi="Times New Roman"/>
          <w:sz w:val="28"/>
          <w:szCs w:val="28"/>
          <w:lang w:val="kk"/>
        </w:rPr>
        <w:t>Псевдолимфома</w:t>
      </w:r>
      <w:bookmarkEnd w:id="97"/>
    </w:p>
    <w:p w14:paraId="6CC9B2DC"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bookmarkStart w:id="98" w:name="_Hlk147485001"/>
      <w:r w:rsidRPr="007C6792">
        <w:rPr>
          <w:rStyle w:val="21"/>
          <w:rFonts w:eastAsiaTheme="minorEastAsia"/>
          <w:sz w:val="28"/>
          <w:szCs w:val="28"/>
          <w:lang w:val="kk"/>
        </w:rPr>
        <w:t>Дәм сезудің бұрмалануы</w:t>
      </w:r>
      <w:bookmarkEnd w:id="98"/>
    </w:p>
    <w:p w14:paraId="10DF945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bookmarkStart w:id="99" w:name="_Hlk147485006"/>
      <w:r w:rsidRPr="007C6792">
        <w:rPr>
          <w:rFonts w:ascii="Times New Roman" w:eastAsia="Times New Roman" w:hAnsi="Times New Roman"/>
          <w:sz w:val="28"/>
          <w:szCs w:val="28"/>
          <w:lang w:val="kk"/>
        </w:rPr>
        <w:t>Лимфоцеле</w:t>
      </w:r>
      <w:bookmarkEnd w:id="99"/>
    </w:p>
    <w:p w14:paraId="6C4A8F2A"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Бронхоэктазия</w:t>
      </w:r>
    </w:p>
    <w:p w14:paraId="03633BFE"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100" w:name="_Hlk147485081"/>
      <w:r w:rsidRPr="007C6792">
        <w:rPr>
          <w:rFonts w:ascii="Times New Roman" w:eastAsia="Times New Roman" w:hAnsi="Times New Roman"/>
          <w:sz w:val="28"/>
          <w:szCs w:val="28"/>
          <w:lang w:val="kk"/>
        </w:rPr>
        <w:t>Өкпе  фиброзы</w:t>
      </w:r>
      <w:bookmarkEnd w:id="100"/>
    </w:p>
    <w:p w14:paraId="11012AF6"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101" w:name="_Hlk147485019"/>
      <w:r w:rsidRPr="007C6792">
        <w:rPr>
          <w:rFonts w:ascii="Times New Roman" w:eastAsia="Times New Roman" w:hAnsi="Times New Roman"/>
          <w:sz w:val="28"/>
          <w:szCs w:val="28"/>
          <w:lang w:val="kk"/>
        </w:rPr>
        <w:t>Кекіру</w:t>
      </w:r>
      <w:bookmarkEnd w:id="101"/>
    </w:p>
    <w:p w14:paraId="74D9CEDE"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lastRenderedPageBreak/>
        <w:t xml:space="preserve">- </w:t>
      </w:r>
      <w:bookmarkStart w:id="102" w:name="_Hlk147484785"/>
      <w:r w:rsidRPr="007C6792">
        <w:rPr>
          <w:rStyle w:val="21"/>
          <w:rFonts w:eastAsiaTheme="minorEastAsia"/>
          <w:sz w:val="28"/>
          <w:szCs w:val="28"/>
          <w:lang w:val="kk"/>
        </w:rPr>
        <w:t>Лактатдегидрогеназа деңгейінің жоғарылауы</w:t>
      </w:r>
      <w:bookmarkEnd w:id="102"/>
    </w:p>
    <w:p w14:paraId="62E220FE"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bookmarkStart w:id="103" w:name="_Hlk147485057"/>
      <w:r w:rsidRPr="007C6792">
        <w:rPr>
          <w:rStyle w:val="21"/>
          <w:rFonts w:eastAsiaTheme="minorEastAsia"/>
          <w:sz w:val="28"/>
          <w:szCs w:val="28"/>
          <w:lang w:val="kk"/>
        </w:rPr>
        <w:t>Жедел қабыну синдромымен байланысты de novo пурин синтезінің тежегіштері</w:t>
      </w:r>
      <w:bookmarkEnd w:id="103"/>
    </w:p>
    <w:p w14:paraId="1818A457"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Өте сирек</w:t>
      </w:r>
    </w:p>
    <w:p w14:paraId="04655EF2"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Өкпенің</w:t>
      </w:r>
      <w:r w:rsidR="00656FFB" w:rsidRPr="007C6792">
        <w:rPr>
          <w:rFonts w:ascii="Times New Roman" w:hAnsi="Times New Roman"/>
          <w:sz w:val="28"/>
          <w:szCs w:val="28"/>
          <w:lang w:val="kk"/>
        </w:rPr>
        <w:t xml:space="preserve"> интерстици</w:t>
      </w:r>
      <w:r w:rsidR="00A271AF" w:rsidRPr="007C6792">
        <w:rPr>
          <w:rFonts w:ascii="Times New Roman" w:hAnsi="Times New Roman"/>
          <w:sz w:val="28"/>
          <w:szCs w:val="28"/>
          <w:lang w:val="kk-KZ"/>
        </w:rPr>
        <w:t>ял</w:t>
      </w:r>
      <w:r w:rsidRPr="007C6792">
        <w:rPr>
          <w:rFonts w:ascii="Times New Roman" w:hAnsi="Times New Roman"/>
          <w:sz w:val="28"/>
          <w:szCs w:val="28"/>
          <w:lang w:val="kk"/>
        </w:rPr>
        <w:t>ық ауруы</w:t>
      </w:r>
    </w:p>
    <w:p w14:paraId="3FF82C60"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hAnsi="Times New Roman"/>
          <w:sz w:val="28"/>
          <w:szCs w:val="28"/>
          <w:lang w:val="kk"/>
        </w:rPr>
        <w:t>- Гипогаммаглобулинемия</w:t>
      </w:r>
    </w:p>
    <w:p w14:paraId="2ECB3D23" w14:textId="77777777" w:rsidR="0097420F" w:rsidRPr="007C6792" w:rsidRDefault="0097420F" w:rsidP="0097420F">
      <w:pPr>
        <w:spacing w:after="0" w:line="240" w:lineRule="auto"/>
        <w:rPr>
          <w:rFonts w:ascii="Times New Roman" w:hAnsi="Times New Roman"/>
          <w:sz w:val="28"/>
          <w:szCs w:val="28"/>
          <w:lang w:val="kk"/>
        </w:rPr>
      </w:pPr>
    </w:p>
    <w:p w14:paraId="45F52E86" w14:textId="77777777" w:rsidR="0097420F" w:rsidRPr="007C6792" w:rsidRDefault="0097420F" w:rsidP="0097420F">
      <w:pPr>
        <w:spacing w:after="0" w:line="240" w:lineRule="auto"/>
        <w:rPr>
          <w:rFonts w:ascii="Times New Roman" w:hAnsi="Times New Roman"/>
          <w:i/>
          <w:iCs/>
          <w:sz w:val="28"/>
          <w:szCs w:val="28"/>
          <w:u w:val="single"/>
          <w:lang w:val="kk"/>
        </w:rPr>
      </w:pPr>
      <w:r w:rsidRPr="007C6792">
        <w:rPr>
          <w:rFonts w:ascii="Times New Roman" w:hAnsi="Times New Roman"/>
          <w:i/>
          <w:iCs/>
          <w:sz w:val="28"/>
          <w:szCs w:val="28"/>
          <w:u w:val="single"/>
          <w:lang w:val="kk"/>
        </w:rPr>
        <w:t xml:space="preserve">Жүрек трансплантациясы  </w:t>
      </w:r>
    </w:p>
    <w:p w14:paraId="6A06971B"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Өте жиі</w:t>
      </w:r>
    </w:p>
    <w:p w14:paraId="19DFCB24"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bookmarkStart w:id="104" w:name="_Hlk147483630"/>
      <w:r w:rsidRPr="007C6792">
        <w:rPr>
          <w:rFonts w:ascii="Times New Roman" w:eastAsia="Times New Roman" w:hAnsi="Times New Roman"/>
          <w:sz w:val="28"/>
          <w:szCs w:val="28"/>
          <w:lang w:val="kk"/>
        </w:rPr>
        <w:t>Бактериялық инфекциялар</w:t>
      </w:r>
      <w:bookmarkEnd w:id="104"/>
      <w:r w:rsidRPr="007C6792">
        <w:rPr>
          <w:rFonts w:ascii="Times New Roman" w:eastAsia="Times New Roman" w:hAnsi="Times New Roman"/>
          <w:sz w:val="28"/>
          <w:szCs w:val="28"/>
          <w:lang w:val="kk"/>
        </w:rPr>
        <w:t>, Зеңдік инфекциялар, Вирустық инфекциялар</w:t>
      </w:r>
    </w:p>
    <w:p w14:paraId="3980DFDF"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Анемия</w:t>
      </w:r>
      <w:r w:rsidR="00A271AF" w:rsidRPr="007C6792">
        <w:rPr>
          <w:rFonts w:ascii="Times New Roman" w:eastAsia="Times New Roman" w:hAnsi="Times New Roman"/>
          <w:sz w:val="28"/>
          <w:szCs w:val="28"/>
          <w:lang w:val="kk-KZ"/>
        </w:rPr>
        <w:t xml:space="preserve">, </w:t>
      </w:r>
      <w:r w:rsidRPr="007C6792">
        <w:rPr>
          <w:rFonts w:ascii="Times New Roman" w:eastAsia="Times New Roman" w:hAnsi="Times New Roman"/>
          <w:sz w:val="28"/>
          <w:szCs w:val="28"/>
          <w:lang w:val="kk"/>
        </w:rPr>
        <w:t xml:space="preserve">Экхимоздар, </w:t>
      </w:r>
      <w:r w:rsidRPr="007C6792">
        <w:rPr>
          <w:rStyle w:val="21"/>
          <w:rFonts w:eastAsiaTheme="minorEastAsia"/>
          <w:sz w:val="28"/>
          <w:szCs w:val="28"/>
          <w:lang w:val="kk"/>
        </w:rPr>
        <w:t xml:space="preserve">Лейкоцитоз, Лейкопения, </w:t>
      </w:r>
      <w:r w:rsidRPr="007C6792">
        <w:rPr>
          <w:rFonts w:ascii="Times New Roman" w:eastAsia="Times New Roman" w:hAnsi="Times New Roman"/>
          <w:sz w:val="28"/>
          <w:szCs w:val="28"/>
          <w:lang w:val="kk"/>
        </w:rPr>
        <w:t>Тромбоцитопения</w:t>
      </w:r>
    </w:p>
    <w:p w14:paraId="201945E8" w14:textId="77777777" w:rsidR="0097420F" w:rsidRPr="007C6792" w:rsidRDefault="0097420F" w:rsidP="00D544BD">
      <w:pPr>
        <w:spacing w:after="0" w:line="240" w:lineRule="auto"/>
        <w:jc w:val="both"/>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Ацидоз, Гиперхолестеринемия, Гипергликемия, Гиперкалиемия, Гиперлипидемия, Гипокалиемия, Гипомагниемия, Гиперурикемия, Подагра</w:t>
      </w:r>
    </w:p>
    <w:p w14:paraId="049B8B3C"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Сананың шатасуы, Депрессия, Ұйқышылдық, Ажитация, Мазасыздық</w:t>
      </w:r>
    </w:p>
    <w:p w14:paraId="5E3927E1"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Бас айналу, Бас ауыруы, Гипертония, Парестезия, Ұйқышылдық, Тремор</w:t>
      </w:r>
    </w:p>
    <w:p w14:paraId="51BBCD96"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Тахикардия</w:t>
      </w:r>
    </w:p>
    <w:p w14:paraId="2CCACE15"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Гипертензия, Гипотензия, </w:t>
      </w:r>
      <w:r w:rsidRPr="007C6792">
        <w:rPr>
          <w:rFonts w:ascii="Times New Roman" w:eastAsia="Times New Roman" w:hAnsi="Times New Roman"/>
          <w:sz w:val="28"/>
          <w:szCs w:val="28"/>
          <w:lang w:val="kk"/>
        </w:rPr>
        <w:t>Вазодилатация</w:t>
      </w:r>
    </w:p>
    <w:p w14:paraId="7B50C641"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Жөтел, Диспноэ, </w:t>
      </w:r>
      <w:r w:rsidRPr="007C6792">
        <w:rPr>
          <w:rStyle w:val="21"/>
          <w:rFonts w:eastAsiaTheme="minorEastAsia"/>
          <w:sz w:val="28"/>
          <w:szCs w:val="28"/>
          <w:lang w:val="kk"/>
        </w:rPr>
        <w:t>Плевралық жалқық</w:t>
      </w:r>
    </w:p>
    <w:p w14:paraId="64D2A884" w14:textId="77777777" w:rsidR="0097420F" w:rsidRPr="007C6792" w:rsidRDefault="0097420F" w:rsidP="0097420F">
      <w:pPr>
        <w:spacing w:after="0" w:line="240" w:lineRule="auto"/>
        <w:jc w:val="both"/>
        <w:rPr>
          <w:rFonts w:ascii="Times New Roman" w:eastAsia="Times New Roman" w:hAnsi="Times New Roman"/>
          <w:sz w:val="28"/>
          <w:szCs w:val="28"/>
          <w:lang w:val="kk"/>
        </w:rPr>
      </w:pPr>
      <w:r w:rsidRPr="007C6792">
        <w:rPr>
          <w:rFonts w:ascii="Times New Roman" w:eastAsia="Times New Roman" w:hAnsi="Times New Roman"/>
          <w:sz w:val="28"/>
          <w:szCs w:val="28"/>
          <w:lang w:val="kk"/>
        </w:rPr>
        <w:t>- Іштің ауыруы, Іш қату, Тәбеттің жоғарылауы, Диарея, Диспепсия, Метеоризм, Жүрек айну, Құсу</w:t>
      </w:r>
    </w:p>
    <w:p w14:paraId="0097C85E" w14:textId="77777777" w:rsidR="0097420F" w:rsidRPr="007C6792" w:rsidRDefault="0097420F" w:rsidP="0015302A">
      <w:pPr>
        <w:spacing w:after="0" w:line="240" w:lineRule="auto"/>
        <w:jc w:val="both"/>
        <w:rPr>
          <w:rStyle w:val="21"/>
          <w:rFonts w:eastAsiaTheme="minorEastAsia"/>
          <w:sz w:val="28"/>
          <w:szCs w:val="28"/>
          <w:lang w:val="kk"/>
        </w:rPr>
      </w:pPr>
      <w:r w:rsidRPr="007C6792">
        <w:rPr>
          <w:rFonts w:ascii="Times New Roman" w:hAnsi="Times New Roman"/>
          <w:sz w:val="28"/>
          <w:szCs w:val="28"/>
          <w:lang w:val="kk"/>
        </w:rPr>
        <w:t xml:space="preserve">- </w:t>
      </w:r>
      <w:r w:rsidRPr="007C6792">
        <w:rPr>
          <w:rStyle w:val="21"/>
          <w:rFonts w:eastAsiaTheme="minorEastAsia"/>
          <w:sz w:val="28"/>
          <w:szCs w:val="28"/>
          <w:lang w:val="kk"/>
        </w:rPr>
        <w:t>Лактатдегидрогеназа деңгейінің жоғарылауы, Бауыр ферменттері белсенділігінің жоғарылауы, Гипербилирубинемия</w:t>
      </w:r>
    </w:p>
    <w:p w14:paraId="59EE6DA7"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 xml:space="preserve">Aкне, Бөртпе, </w:t>
      </w:r>
      <w:r w:rsidRPr="007C6792">
        <w:rPr>
          <w:rStyle w:val="21"/>
          <w:rFonts w:eastAsiaTheme="minorEastAsia"/>
          <w:sz w:val="28"/>
          <w:szCs w:val="28"/>
          <w:lang w:val="kk"/>
        </w:rPr>
        <w:t>Тері гипертрофиясы</w:t>
      </w:r>
    </w:p>
    <w:p w14:paraId="2AF17FA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Артралгия, </w:t>
      </w:r>
      <w:r w:rsidRPr="007C6792">
        <w:rPr>
          <w:rFonts w:ascii="Times New Roman" w:eastAsia="Times New Roman" w:hAnsi="Times New Roman"/>
          <w:sz w:val="28"/>
          <w:szCs w:val="28"/>
          <w:lang w:val="kk"/>
        </w:rPr>
        <w:t>Бұлшықет әлсіздігі</w:t>
      </w:r>
    </w:p>
    <w:p w14:paraId="0DBB02C3" w14:textId="77777777" w:rsidR="0097420F" w:rsidRPr="007C6792" w:rsidRDefault="0097420F" w:rsidP="0015302A">
      <w:pPr>
        <w:spacing w:after="0" w:line="240" w:lineRule="auto"/>
        <w:jc w:val="both"/>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Қандағы креатинин деңгейінің жоғарылауы, Қандағы мочевина деңгейінің жоғарылауы, Бүйрек функциясының бұзылуы</w:t>
      </w:r>
    </w:p>
    <w:p w14:paraId="5A65A531" w14:textId="77777777" w:rsidR="0097420F" w:rsidRPr="007C6792" w:rsidRDefault="0097420F" w:rsidP="0097420F">
      <w:pPr>
        <w:spacing w:after="0" w:line="240" w:lineRule="auto"/>
        <w:rPr>
          <w:rFonts w:ascii="Times New Roman" w:eastAsia="Times New Roman" w:hAnsi="Times New Roman" w:cstheme="minorBidi"/>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 xml:space="preserve">Астения, </w:t>
      </w:r>
      <w:r w:rsidRPr="007C6792">
        <w:rPr>
          <w:rStyle w:val="21"/>
          <w:rFonts w:eastAsiaTheme="minorEastAsia"/>
          <w:sz w:val="28"/>
          <w:szCs w:val="28"/>
          <w:lang w:val="kk"/>
        </w:rPr>
        <w:t xml:space="preserve">Қалтырау, </w:t>
      </w:r>
      <w:r w:rsidRPr="007C6792">
        <w:rPr>
          <w:rFonts w:ascii="Times New Roman" w:eastAsia="Times New Roman" w:hAnsi="Times New Roman"/>
          <w:sz w:val="28"/>
          <w:szCs w:val="28"/>
          <w:lang w:val="kk"/>
        </w:rPr>
        <w:t xml:space="preserve">Ісінулер, Жарық, Ауыру, </w:t>
      </w:r>
      <w:r w:rsidRPr="007C6792">
        <w:rPr>
          <w:rStyle w:val="21"/>
          <w:rFonts w:eastAsiaTheme="minorEastAsia"/>
          <w:sz w:val="28"/>
          <w:szCs w:val="28"/>
          <w:lang w:val="kk"/>
        </w:rPr>
        <w:t>Қызба</w:t>
      </w:r>
    </w:p>
    <w:p w14:paraId="087F250B"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Жиі</w:t>
      </w:r>
    </w:p>
    <w:p w14:paraId="10BCBB1D"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r w:rsidRPr="007C6792">
        <w:rPr>
          <w:rFonts w:ascii="Times New Roman" w:eastAsia="Times New Roman" w:hAnsi="Times New Roman"/>
          <w:sz w:val="28"/>
          <w:szCs w:val="28"/>
          <w:lang w:val="kk"/>
        </w:rPr>
        <w:t xml:space="preserve">Терінің қатерсіз жаңа </w:t>
      </w:r>
      <w:r w:rsidRPr="007C6792">
        <w:rPr>
          <w:rFonts w:ascii="Times New Roman" w:eastAsia="Times New Roman" w:hAnsi="Times New Roman"/>
          <w:sz w:val="28"/>
          <w:szCs w:val="28"/>
          <w:lang w:val="kk-KZ"/>
        </w:rPr>
        <w:t xml:space="preserve">түзілімдері, </w:t>
      </w:r>
      <w:r w:rsidRPr="007C6792">
        <w:rPr>
          <w:rFonts w:ascii="Times New Roman" w:eastAsia="Times New Roman" w:hAnsi="Times New Roman"/>
          <w:sz w:val="28"/>
          <w:szCs w:val="28"/>
          <w:lang w:val="kk"/>
        </w:rPr>
        <w:t>Неоплазма, Тері обыры</w:t>
      </w:r>
    </w:p>
    <w:p w14:paraId="33631024"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Псевдолимфома</w:t>
      </w:r>
    </w:p>
    <w:p w14:paraId="7A6F0F4A"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 xml:space="preserve">Гипокальциемия, Гипофосфатемия, </w:t>
      </w:r>
      <w:r w:rsidRPr="007C6792">
        <w:rPr>
          <w:rFonts w:ascii="Times New Roman" w:eastAsia="Times New Roman" w:hAnsi="Times New Roman"/>
          <w:sz w:val="28"/>
          <w:szCs w:val="28"/>
          <w:lang w:val="kk"/>
        </w:rPr>
        <w:t>Салмақ жоғалту</w:t>
      </w:r>
    </w:p>
    <w:p w14:paraId="11AA7E66"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Ойлаудың бұзылуы</w:t>
      </w:r>
    </w:p>
    <w:p w14:paraId="54BFD3EA"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Құрысулар, Дәм сезудің бұрмалануы</w:t>
      </w:r>
    </w:p>
    <w:p w14:paraId="5E318F13" w14:textId="77777777" w:rsidR="0097420F" w:rsidRPr="007C6792" w:rsidRDefault="0097420F" w:rsidP="0097420F">
      <w:pPr>
        <w:spacing w:after="0" w:line="240" w:lineRule="auto"/>
        <w:rPr>
          <w:rStyle w:val="21"/>
          <w:rFonts w:eastAsiaTheme="minorEastAsia"/>
          <w:sz w:val="28"/>
          <w:szCs w:val="28"/>
          <w:lang w:val="kk"/>
        </w:rPr>
      </w:pPr>
      <w:r w:rsidRPr="007C6792">
        <w:rPr>
          <w:rStyle w:val="21"/>
          <w:rFonts w:eastAsiaTheme="minorEastAsia"/>
          <w:sz w:val="28"/>
          <w:szCs w:val="28"/>
          <w:lang w:val="kk"/>
        </w:rPr>
        <w:t>- Вена тромбозы</w:t>
      </w:r>
    </w:p>
    <w:p w14:paraId="2E4AA84A" w14:textId="77777777" w:rsidR="0015302A"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Іштің кебуі, Колит</w:t>
      </w:r>
      <w:r w:rsidR="0015302A" w:rsidRPr="007C6792">
        <w:rPr>
          <w:rFonts w:ascii="Times New Roman" w:eastAsia="Times New Roman" w:hAnsi="Times New Roman"/>
          <w:sz w:val="28"/>
          <w:szCs w:val="28"/>
          <w:lang w:val="kk"/>
        </w:rPr>
        <w:t xml:space="preserve">, </w:t>
      </w:r>
      <w:r w:rsidRPr="007C6792">
        <w:rPr>
          <w:rFonts w:ascii="Times New Roman" w:eastAsia="Times New Roman" w:hAnsi="Times New Roman"/>
          <w:sz w:val="28"/>
          <w:szCs w:val="28"/>
          <w:lang w:val="kk"/>
        </w:rPr>
        <w:t>Эзофагит,</w:t>
      </w:r>
      <w:r w:rsidR="0015302A" w:rsidRPr="007C6792">
        <w:rPr>
          <w:lang w:val="kk"/>
        </w:rPr>
        <w:t xml:space="preserve"> </w:t>
      </w:r>
      <w:r w:rsidR="0015302A" w:rsidRPr="007C6792">
        <w:rPr>
          <w:rFonts w:ascii="Times New Roman" w:eastAsia="Times New Roman" w:hAnsi="Times New Roman"/>
          <w:sz w:val="28"/>
          <w:szCs w:val="28"/>
          <w:lang w:val="kk"/>
        </w:rPr>
        <w:t>Кекіру</w:t>
      </w:r>
      <w:r w:rsidRPr="007C6792">
        <w:rPr>
          <w:rFonts w:ascii="Times New Roman" w:eastAsia="Times New Roman" w:hAnsi="Times New Roman"/>
          <w:sz w:val="28"/>
          <w:szCs w:val="28"/>
          <w:lang w:val="kk"/>
        </w:rPr>
        <w:t xml:space="preserve">, Гастрит, Асқазан-ішектен қан кету, Асқазан-ішектің ойықжарасы, Гингивит, Ішектің бітелуі, Ауыз қуысының ойықжарасы, Стоматит </w:t>
      </w:r>
    </w:p>
    <w:p w14:paraId="0126F74D" w14:textId="77777777" w:rsidR="00A271AF" w:rsidRPr="007C6792" w:rsidRDefault="0015302A" w:rsidP="0097420F">
      <w:pPr>
        <w:spacing w:after="0" w:line="240" w:lineRule="auto"/>
        <w:rPr>
          <w:rFonts w:ascii="Times New Roman" w:eastAsia="Times New Roman" w:hAnsi="Times New Roman"/>
          <w:sz w:val="28"/>
          <w:szCs w:val="28"/>
          <w:lang w:val="kk-KZ"/>
        </w:rPr>
      </w:pPr>
      <w:r w:rsidRPr="007C6792">
        <w:rPr>
          <w:rFonts w:ascii="Times New Roman" w:eastAsia="Times New Roman" w:hAnsi="Times New Roman"/>
          <w:sz w:val="28"/>
          <w:szCs w:val="28"/>
          <w:lang w:val="kk"/>
        </w:rPr>
        <w:t xml:space="preserve">- </w:t>
      </w:r>
      <w:r w:rsidR="00A271AF" w:rsidRPr="007C6792">
        <w:rPr>
          <w:rFonts w:ascii="Times New Roman" w:eastAsia="Times New Roman" w:hAnsi="Times New Roman"/>
          <w:sz w:val="28"/>
          <w:szCs w:val="28"/>
          <w:lang w:val="kk"/>
        </w:rPr>
        <w:t>Аса жоғары сезімталдық</w:t>
      </w:r>
    </w:p>
    <w:p w14:paraId="4EEA0556" w14:textId="77777777" w:rsidR="0097420F" w:rsidRPr="007C6792" w:rsidRDefault="00A271AF" w:rsidP="0097420F">
      <w:pPr>
        <w:spacing w:after="0" w:line="240" w:lineRule="auto"/>
        <w:rPr>
          <w:rStyle w:val="21"/>
          <w:rFonts w:eastAsia="Calibri"/>
          <w:color w:val="auto"/>
          <w:spacing w:val="0"/>
          <w:sz w:val="28"/>
          <w:szCs w:val="28"/>
          <w:shd w:val="clear" w:color="auto" w:fill="auto"/>
          <w:lang w:val="kk"/>
        </w:rPr>
      </w:pPr>
      <w:r w:rsidRPr="007C6792">
        <w:rPr>
          <w:rFonts w:ascii="Times New Roman" w:eastAsia="Times New Roman" w:hAnsi="Times New Roman"/>
          <w:sz w:val="28"/>
          <w:szCs w:val="28"/>
          <w:lang w:val="kk-KZ"/>
        </w:rPr>
        <w:t>-</w:t>
      </w:r>
      <w:r w:rsidR="0097420F" w:rsidRPr="007C6792">
        <w:rPr>
          <w:rFonts w:ascii="Times New Roman" w:eastAsia="Times New Roman" w:hAnsi="Times New Roman"/>
          <w:sz w:val="28"/>
          <w:szCs w:val="28"/>
          <w:lang w:val="kk"/>
        </w:rPr>
        <w:t xml:space="preserve"> </w:t>
      </w:r>
      <w:r w:rsidR="0097420F" w:rsidRPr="007C6792">
        <w:rPr>
          <w:rStyle w:val="21"/>
          <w:rFonts w:eastAsiaTheme="minorEastAsia"/>
          <w:sz w:val="28"/>
          <w:szCs w:val="28"/>
          <w:lang w:val="kk"/>
        </w:rPr>
        <w:t>Сілтілі фосфатаза деңгейінің жоғарылауы, Сарғаю</w:t>
      </w:r>
    </w:p>
    <w:p w14:paraId="02DB8F36"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Aлопеция</w:t>
      </w:r>
    </w:p>
    <w:p w14:paraId="3C11B6D3"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Гематурия</w:t>
      </w:r>
    </w:p>
    <w:p w14:paraId="0E9F9CF1" w14:textId="77777777" w:rsidR="0097420F" w:rsidRPr="007C6792" w:rsidRDefault="0097420F" w:rsidP="0097420F">
      <w:pPr>
        <w:spacing w:after="0" w:line="240" w:lineRule="auto"/>
        <w:rPr>
          <w:rFonts w:ascii="Times New Roman" w:eastAsia="Times New Roman" w:hAnsi="Times New Roman" w:cstheme="minorBidi"/>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Дімкәстік</w:t>
      </w:r>
    </w:p>
    <w:p w14:paraId="1C547D54"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lastRenderedPageBreak/>
        <w:t>Жиі емес</w:t>
      </w:r>
    </w:p>
    <w:p w14:paraId="7058C6B2"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r w:rsidRPr="007C6792">
        <w:rPr>
          <w:rFonts w:ascii="Times New Roman" w:eastAsia="Times New Roman" w:hAnsi="Times New Roman"/>
          <w:sz w:val="28"/>
          <w:szCs w:val="28"/>
          <w:lang w:val="kk"/>
        </w:rPr>
        <w:t>Протозойлық инфекциялар</w:t>
      </w:r>
    </w:p>
    <w:p w14:paraId="18CB89EF"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Липома, Лимфопролиферативтік бұзылулар</w:t>
      </w:r>
    </w:p>
    <w:p w14:paraId="5377659F" w14:textId="77777777" w:rsidR="00A271AF" w:rsidRPr="007C6792" w:rsidRDefault="0097420F" w:rsidP="0097420F">
      <w:pPr>
        <w:spacing w:after="0" w:line="240" w:lineRule="auto"/>
        <w:rPr>
          <w:rFonts w:ascii="Times New Roman" w:eastAsia="Times New Roman" w:hAnsi="Times New Roman"/>
          <w:sz w:val="28"/>
          <w:szCs w:val="28"/>
          <w:lang w:val="kk-KZ"/>
        </w:rPr>
      </w:pPr>
      <w:r w:rsidRPr="007C6792">
        <w:rPr>
          <w:rFonts w:ascii="Times New Roman" w:eastAsia="Times New Roman" w:hAnsi="Times New Roman"/>
          <w:sz w:val="28"/>
          <w:szCs w:val="28"/>
          <w:lang w:val="kk"/>
        </w:rPr>
        <w:t>- Қызыл қан денешіктері аплазиясы</w:t>
      </w:r>
    </w:p>
    <w:p w14:paraId="26826FC3" w14:textId="77777777" w:rsidR="0097420F" w:rsidRPr="007C6792" w:rsidRDefault="00A271A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KZ"/>
        </w:rPr>
        <w:t>-</w:t>
      </w:r>
      <w:r w:rsidR="0015302A" w:rsidRPr="007C6792">
        <w:rPr>
          <w:rFonts w:ascii="Times New Roman" w:eastAsia="Times New Roman" w:hAnsi="Times New Roman"/>
          <w:sz w:val="28"/>
          <w:szCs w:val="28"/>
          <w:lang w:val="kk"/>
        </w:rPr>
        <w:t xml:space="preserve"> </w:t>
      </w:r>
      <w:r w:rsidR="0097420F" w:rsidRPr="007C6792">
        <w:rPr>
          <w:rFonts w:ascii="Times New Roman" w:eastAsia="Times New Roman" w:hAnsi="Times New Roman"/>
          <w:sz w:val="28"/>
          <w:szCs w:val="28"/>
          <w:lang w:val="kk"/>
        </w:rPr>
        <w:t>Сүйек кемігі функциясының бәсеңдеуі</w:t>
      </w:r>
    </w:p>
    <w:p w14:paraId="75064E00" w14:textId="77777777" w:rsidR="0097420F" w:rsidRPr="007C6792" w:rsidRDefault="0097420F" w:rsidP="0097420F">
      <w:pPr>
        <w:spacing w:after="0" w:line="240" w:lineRule="auto"/>
        <w:rPr>
          <w:rStyle w:val="21"/>
          <w:rFonts w:eastAsiaTheme="minorEastAsia"/>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Панцитопения</w:t>
      </w:r>
    </w:p>
    <w:p w14:paraId="0DEB3EC1"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Style w:val="21"/>
          <w:rFonts w:eastAsiaTheme="minorEastAsia"/>
          <w:sz w:val="28"/>
          <w:szCs w:val="28"/>
          <w:lang w:val="kk"/>
        </w:rPr>
        <w:t xml:space="preserve">- </w:t>
      </w:r>
      <w:r w:rsidRPr="007C6792">
        <w:rPr>
          <w:rFonts w:ascii="Times New Roman" w:eastAsia="Times New Roman" w:hAnsi="Times New Roman"/>
          <w:sz w:val="28"/>
          <w:szCs w:val="28"/>
          <w:lang w:val="kk"/>
        </w:rPr>
        <w:t>Лимфоцеле</w:t>
      </w:r>
    </w:p>
    <w:p w14:paraId="14D32332"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xml:space="preserve">- </w:t>
      </w:r>
      <w:bookmarkStart w:id="105" w:name="_Hlk147486473"/>
      <w:r w:rsidRPr="007C6792">
        <w:rPr>
          <w:rFonts w:ascii="Times New Roman" w:eastAsia="Times New Roman" w:hAnsi="Times New Roman"/>
          <w:sz w:val="28"/>
          <w:szCs w:val="28"/>
          <w:lang w:val="kk"/>
        </w:rPr>
        <w:t>Бронхоэктазия</w:t>
      </w:r>
      <w:bookmarkEnd w:id="105"/>
      <w:r w:rsidRPr="007C6792">
        <w:rPr>
          <w:rFonts w:ascii="Times New Roman" w:eastAsia="Times New Roman" w:hAnsi="Times New Roman"/>
          <w:sz w:val="28"/>
          <w:szCs w:val="28"/>
          <w:lang w:val="kk"/>
        </w:rPr>
        <w:t>, Өкпе  фиброзы</w:t>
      </w:r>
    </w:p>
    <w:p w14:paraId="02F9E7AB"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Панкреатит</w:t>
      </w:r>
    </w:p>
    <w:p w14:paraId="48394EEE"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eastAsia="Times New Roman" w:hAnsi="Times New Roman"/>
          <w:sz w:val="28"/>
          <w:szCs w:val="28"/>
          <w:lang w:val="kk"/>
        </w:rPr>
        <w:t>- Гепатит</w:t>
      </w:r>
    </w:p>
    <w:p w14:paraId="5995E910" w14:textId="77777777" w:rsidR="0097420F" w:rsidRPr="007C6792" w:rsidRDefault="0097420F" w:rsidP="00D544BD">
      <w:pPr>
        <w:spacing w:after="0" w:line="240" w:lineRule="auto"/>
        <w:jc w:val="both"/>
        <w:rPr>
          <w:rFonts w:ascii="Times New Roman" w:hAnsi="Times New Roman"/>
          <w:sz w:val="28"/>
          <w:szCs w:val="28"/>
          <w:lang w:val="kk"/>
        </w:rPr>
      </w:pPr>
      <w:r w:rsidRPr="007C6792">
        <w:rPr>
          <w:rFonts w:ascii="Times New Roman" w:eastAsia="Times New Roman" w:hAnsi="Times New Roman"/>
          <w:sz w:val="28"/>
          <w:szCs w:val="28"/>
          <w:lang w:val="kk"/>
        </w:rPr>
        <w:t xml:space="preserve">- </w:t>
      </w:r>
      <w:r w:rsidRPr="007C6792">
        <w:rPr>
          <w:rStyle w:val="21"/>
          <w:rFonts w:eastAsiaTheme="minorEastAsia"/>
          <w:sz w:val="28"/>
          <w:szCs w:val="28"/>
          <w:lang w:val="kk"/>
        </w:rPr>
        <w:t>Жедел қабыну синдромымен байланысты de novo пурин синтезінің тежегіштері</w:t>
      </w:r>
    </w:p>
    <w:p w14:paraId="671AEB2B" w14:textId="77777777" w:rsidR="0097420F" w:rsidRPr="007C6792" w:rsidRDefault="0097420F" w:rsidP="0097420F">
      <w:pPr>
        <w:spacing w:after="0" w:line="240" w:lineRule="auto"/>
        <w:rPr>
          <w:rFonts w:ascii="Times New Roman" w:hAnsi="Times New Roman"/>
          <w:i/>
          <w:iCs/>
          <w:sz w:val="28"/>
          <w:szCs w:val="28"/>
          <w:lang w:val="kk"/>
        </w:rPr>
      </w:pPr>
      <w:r w:rsidRPr="007C6792">
        <w:rPr>
          <w:rFonts w:ascii="Times New Roman" w:hAnsi="Times New Roman"/>
          <w:i/>
          <w:iCs/>
          <w:sz w:val="28"/>
          <w:szCs w:val="28"/>
          <w:lang w:val="kk"/>
        </w:rPr>
        <w:t>Өте сирек</w:t>
      </w:r>
    </w:p>
    <w:p w14:paraId="0EBCC117" w14:textId="77777777" w:rsidR="0097420F" w:rsidRPr="007C6792" w:rsidRDefault="0097420F" w:rsidP="0097420F">
      <w:pPr>
        <w:spacing w:after="0" w:line="240" w:lineRule="auto"/>
        <w:rPr>
          <w:rFonts w:ascii="Times New Roman" w:eastAsia="Times New Roman" w:hAnsi="Times New Roman"/>
          <w:sz w:val="28"/>
          <w:szCs w:val="28"/>
          <w:lang w:val="kk"/>
        </w:rPr>
      </w:pPr>
      <w:r w:rsidRPr="007C6792">
        <w:rPr>
          <w:rFonts w:ascii="Times New Roman" w:hAnsi="Times New Roman"/>
          <w:sz w:val="28"/>
          <w:szCs w:val="28"/>
          <w:lang w:val="kk"/>
        </w:rPr>
        <w:t xml:space="preserve">- </w:t>
      </w:r>
      <w:bookmarkStart w:id="106" w:name="_Hlk147485013"/>
      <w:r w:rsidRPr="007C6792">
        <w:rPr>
          <w:rFonts w:ascii="Times New Roman" w:eastAsia="Times New Roman" w:hAnsi="Times New Roman"/>
          <w:sz w:val="28"/>
          <w:szCs w:val="28"/>
          <w:lang w:val="kk"/>
        </w:rPr>
        <w:t>Өкпенің интерстици</w:t>
      </w:r>
      <w:r w:rsidR="00A271AF" w:rsidRPr="007C6792">
        <w:rPr>
          <w:rFonts w:ascii="Times New Roman" w:eastAsia="Times New Roman" w:hAnsi="Times New Roman"/>
          <w:sz w:val="28"/>
          <w:szCs w:val="28"/>
          <w:lang w:val="kk-KZ"/>
        </w:rPr>
        <w:t>я</w:t>
      </w:r>
      <w:r w:rsidRPr="007C6792">
        <w:rPr>
          <w:rFonts w:ascii="Times New Roman" w:eastAsia="Times New Roman" w:hAnsi="Times New Roman"/>
          <w:sz w:val="28"/>
          <w:szCs w:val="28"/>
          <w:lang w:val="kk"/>
        </w:rPr>
        <w:t>лық ауруы</w:t>
      </w:r>
      <w:bookmarkEnd w:id="106"/>
    </w:p>
    <w:p w14:paraId="7A485B7B" w14:textId="77777777" w:rsidR="0097420F" w:rsidRPr="007C6792" w:rsidRDefault="0097420F" w:rsidP="0097420F">
      <w:pPr>
        <w:spacing w:after="0" w:line="240" w:lineRule="auto"/>
        <w:rPr>
          <w:rFonts w:ascii="Times New Roman" w:hAnsi="Times New Roman"/>
          <w:sz w:val="28"/>
          <w:szCs w:val="28"/>
          <w:lang w:val="kk"/>
        </w:rPr>
      </w:pPr>
      <w:r w:rsidRPr="007C6792">
        <w:rPr>
          <w:rFonts w:ascii="Times New Roman" w:eastAsia="Times New Roman" w:hAnsi="Times New Roman"/>
          <w:sz w:val="28"/>
          <w:szCs w:val="28"/>
          <w:lang w:val="kk"/>
        </w:rPr>
        <w:t xml:space="preserve">- </w:t>
      </w:r>
      <w:bookmarkStart w:id="107" w:name="_Hlk147485038"/>
      <w:r w:rsidRPr="007C6792">
        <w:rPr>
          <w:rFonts w:ascii="Times New Roman" w:eastAsia="Times New Roman" w:hAnsi="Times New Roman"/>
          <w:sz w:val="28"/>
          <w:szCs w:val="28"/>
          <w:lang w:val="kk"/>
        </w:rPr>
        <w:t>Гипогаммаглобулинемия</w:t>
      </w:r>
      <w:bookmarkEnd w:id="107"/>
    </w:p>
    <w:p w14:paraId="44EA6C81" w14:textId="77777777" w:rsidR="0097420F" w:rsidRPr="007C6792" w:rsidRDefault="0097420F" w:rsidP="00C25A7E">
      <w:pPr>
        <w:pStyle w:val="a3"/>
        <w:spacing w:before="0" w:beforeAutospacing="0" w:after="0" w:afterAutospacing="0"/>
        <w:jc w:val="both"/>
        <w:rPr>
          <w:rStyle w:val="afb"/>
          <w:b w:val="0"/>
          <w:bCs w:val="0"/>
          <w:iCs/>
          <w:sz w:val="28"/>
          <w:szCs w:val="28"/>
          <w:lang w:val="kk"/>
        </w:rPr>
      </w:pPr>
    </w:p>
    <w:p w14:paraId="70515D36" w14:textId="77777777" w:rsidR="00C25A7E" w:rsidRPr="007C6792" w:rsidRDefault="00656FFB"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KZ"/>
        </w:rPr>
        <w:t>Іріктелген</w:t>
      </w:r>
      <w:r w:rsidR="00D23C50" w:rsidRPr="007C6792">
        <w:rPr>
          <w:rStyle w:val="afb"/>
          <w:b w:val="0"/>
          <w:bCs w:val="0"/>
          <w:i/>
          <w:sz w:val="28"/>
          <w:szCs w:val="28"/>
          <w:lang w:val="kk"/>
        </w:rPr>
        <w:t xml:space="preserve"> жағымсыз реакциялардың сипаттамасы   </w:t>
      </w:r>
    </w:p>
    <w:p w14:paraId="7C71E456"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 xml:space="preserve">Қатерлі </w:t>
      </w:r>
      <w:r w:rsidR="004940D9" w:rsidRPr="007C6792">
        <w:rPr>
          <w:rStyle w:val="afb"/>
          <w:b w:val="0"/>
          <w:bCs w:val="0"/>
          <w:i/>
          <w:sz w:val="28"/>
          <w:szCs w:val="28"/>
          <w:lang w:val="kk"/>
        </w:rPr>
        <w:t xml:space="preserve">жаңа </w:t>
      </w:r>
      <w:r w:rsidR="004940D9" w:rsidRPr="007C6792">
        <w:rPr>
          <w:rStyle w:val="afb"/>
          <w:b w:val="0"/>
          <w:bCs w:val="0"/>
          <w:i/>
          <w:sz w:val="28"/>
          <w:szCs w:val="28"/>
          <w:lang w:val="kk-KZ"/>
        </w:rPr>
        <w:t>түзілімдер</w:t>
      </w:r>
    </w:p>
    <w:p w14:paraId="3851C409"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Дәрілік препараттар біріктірілімін, соның ішінде Майсепт-250 қамтитын иммуносупрессиялы</w:t>
      </w:r>
      <w:r w:rsidR="004940D9" w:rsidRPr="007C6792">
        <w:rPr>
          <w:rStyle w:val="afb"/>
          <w:b w:val="0"/>
          <w:bCs w:val="0"/>
          <w:sz w:val="28"/>
          <w:szCs w:val="28"/>
          <w:lang w:val="kk"/>
        </w:rPr>
        <w:t xml:space="preserve">қ ем қабылдайтын пациенттерде  </w:t>
      </w:r>
      <w:r w:rsidR="004940D9" w:rsidRPr="007C6792">
        <w:rPr>
          <w:rStyle w:val="afb"/>
          <w:b w:val="0"/>
          <w:bCs w:val="0"/>
          <w:sz w:val="28"/>
          <w:szCs w:val="28"/>
          <w:lang w:val="kk-KZ"/>
        </w:rPr>
        <w:t>л</w:t>
      </w:r>
      <w:r w:rsidRPr="007C6792">
        <w:rPr>
          <w:rStyle w:val="afb"/>
          <w:b w:val="0"/>
          <w:bCs w:val="0"/>
          <w:sz w:val="28"/>
          <w:szCs w:val="28"/>
          <w:lang w:val="kk"/>
        </w:rPr>
        <w:t xml:space="preserve">имфоманың және басқа да, әсіресе, терінің қатерлі жаңа </w:t>
      </w:r>
      <w:r w:rsidR="004940D9" w:rsidRPr="007C6792">
        <w:rPr>
          <w:rStyle w:val="afb"/>
          <w:b w:val="0"/>
          <w:bCs w:val="0"/>
          <w:sz w:val="28"/>
          <w:szCs w:val="28"/>
          <w:lang w:val="kk-KZ"/>
        </w:rPr>
        <w:t>түзілімд</w:t>
      </w:r>
      <w:r w:rsidR="004940D9" w:rsidRPr="007C6792">
        <w:rPr>
          <w:rStyle w:val="afb"/>
          <w:b w:val="0"/>
          <w:bCs w:val="0"/>
          <w:sz w:val="28"/>
          <w:szCs w:val="28"/>
          <w:lang w:val="kk"/>
        </w:rPr>
        <w:t>ерінің</w:t>
      </w:r>
      <w:r w:rsidRPr="007C6792">
        <w:rPr>
          <w:rStyle w:val="afb"/>
          <w:b w:val="0"/>
          <w:bCs w:val="0"/>
          <w:sz w:val="28"/>
          <w:szCs w:val="28"/>
          <w:lang w:val="kk"/>
        </w:rPr>
        <w:t xml:space="preserve"> жоғары даму қаупі бар.  Бүйрек немесе жүрек трансплантациясынан кейін пациенттердегі қауіпсіздік жөніндегі үш жылдық деректер қатерлі ісіктердің аурушаңдық көрсеткішінде 1 жылғы көрсеткіштермен салыстырғанда қандай да бір күтпеген өзгерістерді анықтаған жоқ. Бауыр трансплантациясынан кейін пациенттер кем дегенде 1 жыл, бірақ 3 жылдан аз бақыланды.</w:t>
      </w:r>
    </w:p>
    <w:p w14:paraId="33DA4C6F"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Инфекциялар</w:t>
      </w:r>
    </w:p>
    <w:p w14:paraId="58B31CE2"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 xml:space="preserve">Иммуносупрессанттарды қабылдайтын барлық пациенттерде бактериялық, вирустық және зең инфекцияларының даму қаупі жоғары (олардың кейбіреулері өлімге әкелуі мүмкін), соның ішінде оппортунистік агенттер мен вирустың жасырын реактивациясынан туындаған. Жалпы иммуносупрессивті жүктеме кезінде қауіп артады. Ең ауыр инфекциялар сепсис, перитонит, менингит, эндокардит, туберкулез және атипті микобактериялық инфекция сияқты реакциялармен бірге жүреді. Кем дегенде 1 жыл бақыланатын бүйрек, жүрек және бауыр трансплантациясы бар пациенттерде бақыланатын клиникалық зерттеулерде басқа иммунодепрессанттармен бірге МФҚ (күніне 2 г немесе 3 г) қабылдаған пациенттерде ең көп таралған оппортунистік инфекциялар тері-шырышты кандидоз, вирусемия/ЦМВ синдромы және қарапайым герпес вирусы болды. Виремия/ЦМВ синдромы бар пациенттердің үлесі 13,5% құрады. JC вирусымен байланысты нефропатия жағдайлары, сондай-ақ МФҚ қоса иммуносупрессанттар алатын пациенттерде JC вирусымен байланысты </w:t>
      </w:r>
      <w:r w:rsidRPr="007C6792">
        <w:rPr>
          <w:rStyle w:val="afb"/>
          <w:b w:val="0"/>
          <w:bCs w:val="0"/>
          <w:sz w:val="28"/>
          <w:szCs w:val="28"/>
          <w:lang w:val="kk"/>
        </w:rPr>
        <w:lastRenderedPageBreak/>
        <w:t>үдемелі мультифокальды лейкоэнцефалопатия (ҮПМ) жағдайлары туралы хабарланды.</w:t>
      </w:r>
    </w:p>
    <w:p w14:paraId="6A67ECC8" w14:textId="77777777" w:rsidR="00C25A7E" w:rsidRPr="007C6792" w:rsidRDefault="004940D9"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Қана</w:t>
      </w:r>
      <w:r w:rsidRPr="007C6792">
        <w:rPr>
          <w:rStyle w:val="afb"/>
          <w:b w:val="0"/>
          <w:bCs w:val="0"/>
          <w:i/>
          <w:sz w:val="28"/>
          <w:szCs w:val="28"/>
          <w:lang w:val="kk-KZ"/>
        </w:rPr>
        <w:t>ғымы</w:t>
      </w:r>
      <w:r w:rsidR="00D23C50" w:rsidRPr="007C6792">
        <w:rPr>
          <w:rStyle w:val="afb"/>
          <w:b w:val="0"/>
          <w:bCs w:val="0"/>
          <w:i/>
          <w:sz w:val="28"/>
          <w:szCs w:val="28"/>
          <w:lang w:val="kk"/>
        </w:rPr>
        <w:t xml:space="preserve"> және лимфа жүйесі тарапынан бұзылулар</w:t>
      </w:r>
    </w:p>
    <w:p w14:paraId="2FF396F7"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Цитопениялар, соның ішінде лейкопения, анемия, тромбоцитопения және панцитопенияны қоса, микофенолат  мофетилді қабылдаумен байланысты белгілі қауіптер тудырады және инфекциялар мен қан кетулердің туындауына әкелуі немесе ықпал етуі мүмкін.  Агранулоцитоз және нейтропения жағдайлары туралы хабарланды; сондықтан МФҚ қабылдайтын пациенттерге үнемі мониторинг жүргізу ұсынылады.  МФҚ қабылдаған пациенттерде аплазиялық анемия және сүйек кемігінің жеткіліксіздігі туралы хабарламалар бар, олардың кейбіреулері өліммен аяқталды.</w:t>
      </w:r>
    </w:p>
    <w:p w14:paraId="2EF34132"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МФҚ қабылдаған пациенттерде таза эритроциттік аплазия (ТЭА) жағдайлары туралы хабарланды.</w:t>
      </w:r>
    </w:p>
    <w:p w14:paraId="4518EF3C" w14:textId="77777777" w:rsidR="00C25A7E" w:rsidRPr="007C6792" w:rsidRDefault="00D23C50" w:rsidP="00C25A7E">
      <w:pPr>
        <w:pStyle w:val="a3"/>
        <w:spacing w:before="0" w:beforeAutospacing="0" w:after="0" w:afterAutospacing="0"/>
        <w:jc w:val="both"/>
        <w:rPr>
          <w:rStyle w:val="afb"/>
          <w:b w:val="0"/>
          <w:bCs w:val="0"/>
          <w:sz w:val="28"/>
          <w:szCs w:val="28"/>
          <w:lang w:val="kk-KZ"/>
        </w:rPr>
      </w:pPr>
      <w:r w:rsidRPr="007C6792">
        <w:rPr>
          <w:rStyle w:val="afb"/>
          <w:b w:val="0"/>
          <w:bCs w:val="0"/>
          <w:sz w:val="28"/>
          <w:szCs w:val="28"/>
          <w:lang w:val="kk"/>
        </w:rPr>
        <w:t xml:space="preserve">МФҚ-мен емдеу кезінде жүре пайда болған Пельгер-Хьюит аномалиясын қоса, нейтрофилдердің атипті морфологиясының </w:t>
      </w:r>
      <w:r w:rsidR="004940D9" w:rsidRPr="007C6792">
        <w:rPr>
          <w:rStyle w:val="afb"/>
          <w:b w:val="0"/>
          <w:bCs w:val="0"/>
          <w:sz w:val="28"/>
          <w:szCs w:val="28"/>
          <w:lang w:val="kk"/>
        </w:rPr>
        <w:t>бірлі-жарым жағдайлары байқалды</w:t>
      </w:r>
      <w:r w:rsidRPr="007C6792">
        <w:rPr>
          <w:rStyle w:val="afb"/>
          <w:b w:val="0"/>
          <w:bCs w:val="0"/>
          <w:sz w:val="28"/>
          <w:szCs w:val="28"/>
          <w:lang w:val="kk"/>
        </w:rPr>
        <w:t>. Бұл өзгерістер нейтрофилдер функциясының бұзылуымен байланысты емес. Бұл өзгерістер «солға жылжу» түрінде болуы мүмкін, бұл иммунитеті әлсіз пациенттерде, мысалы, МФҚ қабылдаған пациенттерде инфекцияның белгісі ретінде қате түсіндірілуі мүмкін.</w:t>
      </w:r>
    </w:p>
    <w:p w14:paraId="689EA2FE" w14:textId="77777777" w:rsidR="00C25A7E" w:rsidRPr="007C6792" w:rsidRDefault="00D23C50" w:rsidP="00C25A7E">
      <w:pPr>
        <w:pStyle w:val="a3"/>
        <w:spacing w:before="0" w:beforeAutospacing="0" w:after="0" w:afterAutospacing="0"/>
        <w:jc w:val="both"/>
        <w:rPr>
          <w:rStyle w:val="afb"/>
          <w:b w:val="0"/>
          <w:bCs w:val="0"/>
          <w:i/>
          <w:sz w:val="28"/>
          <w:szCs w:val="28"/>
          <w:lang w:val="kk-KZ"/>
        </w:rPr>
      </w:pPr>
      <w:r w:rsidRPr="007C6792">
        <w:rPr>
          <w:rStyle w:val="afb"/>
          <w:b w:val="0"/>
          <w:bCs w:val="0"/>
          <w:i/>
          <w:sz w:val="28"/>
          <w:szCs w:val="28"/>
          <w:lang w:val="kk"/>
        </w:rPr>
        <w:t xml:space="preserve">Асқазан-ішек жолы тарапынан бұзылулар </w:t>
      </w:r>
    </w:p>
    <w:p w14:paraId="28DFCE14"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Асқазан-ішек жолдарының ең ауыр бұзылыстары ойықжаралар мен қан кетулер, микофенолат мофетилімен байланысты белгілі қауіптер болды. Негізгі клиникалық зерттеулер кезінде ауыз қуысының, өңештің, асқазанның, он екі елі ішектің және ішектің ойықжаралары жиі қан кетумен, сондай-ақ қан аралас құсумен, меленамен және гастрит пен колиттің геморрагиялық түрлерімен байланысты болды. Дегенмен, асқазан-ішек жолдарының ең көп таралған бұзылыстары диарея, жүрек айну және құсу болды. МФҚ қабылдаумен байланысты диареямен ауыратын пациенттерді эндоскопиялық зерттеу ішек бүртігі атрофиясының жекелеген жағдайларын анықтады.</w:t>
      </w:r>
    </w:p>
    <w:p w14:paraId="2CF1AD02"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Жоғары сезімталдық реакциялары</w:t>
      </w:r>
    </w:p>
    <w:p w14:paraId="4E86F41A"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Ангионевроздық ісінуді және анафилаксиялық реакцияны қоса алғанда, аса жоғары сезімталдық реакцияларының дамуы туралы хабарламалар келіп түсті.</w:t>
      </w:r>
    </w:p>
    <w:p w14:paraId="2A4F6323"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 xml:space="preserve">Жүктілік, босанғаннан кейінгі және перинатальдық кезеңдердегі жағдай </w:t>
      </w:r>
    </w:p>
    <w:p w14:paraId="429AF973"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МФҚ қабылдаған пациенттерде жүктіліктің мерзімінен бұрын үзілуі жағдайлары, көбінесе бірінші триместрде байқалған.</w:t>
      </w:r>
    </w:p>
    <w:p w14:paraId="4E609269"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Туа біткен даму ақаулары</w:t>
      </w:r>
    </w:p>
    <w:p w14:paraId="69DD939E"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sz w:val="28"/>
          <w:szCs w:val="28"/>
          <w:lang w:val="kk"/>
        </w:rPr>
        <w:t xml:space="preserve">Маркетингтен кейінгі кезеңде басқа иммуносупрессанттармен біріктіріп МФҚ қабылдаған пациенттердің балаларында дамудың туа біткен  ақаулары байқалды.  </w:t>
      </w:r>
    </w:p>
    <w:p w14:paraId="74750D8E"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 xml:space="preserve">Тыныс алу, кеуде </w:t>
      </w:r>
      <w:r w:rsidR="004940D9" w:rsidRPr="007C6792">
        <w:rPr>
          <w:rStyle w:val="afb"/>
          <w:b w:val="0"/>
          <w:bCs w:val="0"/>
          <w:i/>
          <w:sz w:val="28"/>
          <w:szCs w:val="28"/>
          <w:lang w:val="kk-KZ"/>
        </w:rPr>
        <w:t xml:space="preserve">қуысы </w:t>
      </w:r>
      <w:r w:rsidRPr="007C6792">
        <w:rPr>
          <w:rStyle w:val="afb"/>
          <w:b w:val="0"/>
          <w:bCs w:val="0"/>
          <w:i/>
          <w:sz w:val="28"/>
          <w:szCs w:val="28"/>
          <w:lang w:val="kk"/>
        </w:rPr>
        <w:t>және көкірекорта ағзалары тарапынан бұзылулар</w:t>
      </w:r>
    </w:p>
    <w:p w14:paraId="4995F5C6"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lastRenderedPageBreak/>
        <w:t>Басқа иммунодепрессанттармен біріктіріп МФҚ қабылдаған пациенттерде кейбірі өліммен аяқталған өкпенің интерстициялық ауруының және өкпе фиброзының жағдайлары туралы жекелеген хабарламалар түскен.   Сондай-ақ, балалар мен ересектерде бронхоэктаз туралы хабарланды.</w:t>
      </w:r>
    </w:p>
    <w:p w14:paraId="19028A11"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Иммундық жүйе тарапынан бұзылулар</w:t>
      </w:r>
    </w:p>
    <w:p w14:paraId="11777F8D"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МФҚ басқа иммунодепрессанттармен бірге қабылдаған пациенттерде гипогаммаглобулинемия жағдайлары туралы хабарланды.</w:t>
      </w:r>
    </w:p>
    <w:p w14:paraId="306501BD" w14:textId="77777777" w:rsidR="00C25A7E" w:rsidRPr="007C6792" w:rsidRDefault="00D23C50" w:rsidP="00C25A7E">
      <w:pPr>
        <w:pStyle w:val="a3"/>
        <w:spacing w:before="0" w:beforeAutospacing="0" w:after="0" w:afterAutospacing="0"/>
        <w:jc w:val="both"/>
        <w:rPr>
          <w:rStyle w:val="afb"/>
          <w:b w:val="0"/>
          <w:bCs w:val="0"/>
          <w:i/>
          <w:iCs/>
          <w:sz w:val="28"/>
          <w:szCs w:val="28"/>
          <w:lang w:val="kk"/>
        </w:rPr>
      </w:pPr>
      <w:r w:rsidRPr="007C6792">
        <w:rPr>
          <w:rStyle w:val="afb"/>
          <w:b w:val="0"/>
          <w:bCs w:val="0"/>
          <w:i/>
          <w:iCs/>
          <w:sz w:val="28"/>
          <w:szCs w:val="28"/>
          <w:lang w:val="kk"/>
        </w:rPr>
        <w:t>Жалпы бұзылыстар және енгізу орнындағы жағдайлар</w:t>
      </w:r>
    </w:p>
    <w:p w14:paraId="2E008E5F"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Негізгі зерттеулер кезінде ісіну, соның ішінде шеткергі ісіну, беттің және ұманың ісінуі туралы өте жиі хабарланды. Миалгия, мойын және арқаның ауыруы сияқты қаңқа-бұлшықеттің ауыруы туралы өте жиі хабарланды.</w:t>
      </w:r>
    </w:p>
    <w:p w14:paraId="66629CC3"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De novo пуриндер синтезінің тежегіштерімен байланысты жедел қабыну синдромы маркетингтен кейінгі тәжірибе негізінде, қызба, артралгия, артрит, бұлшықет ауыруы және қабыну маркерлерінің жоғарылауымен сипатталатын микофенолат мофетилі мен микофенол қышқылын қабылдаумен байланысты парадоксальды қабынуға қарсы реакция ретінде сипатталды. Клиникалық жағдайлар туралы әдеби хабарламалар дәрілік заттарды қабылдауды тоқтатқаннан кейін тез жақсарғанын көрсетті.</w:t>
      </w:r>
    </w:p>
    <w:p w14:paraId="7024E544" w14:textId="77777777" w:rsidR="00C25A7E" w:rsidRPr="007C6792" w:rsidRDefault="00D23C50" w:rsidP="00C25A7E">
      <w:pPr>
        <w:pStyle w:val="a3"/>
        <w:spacing w:before="0" w:beforeAutospacing="0" w:after="0" w:afterAutospacing="0"/>
        <w:jc w:val="both"/>
        <w:rPr>
          <w:rStyle w:val="afb"/>
          <w:b w:val="0"/>
          <w:bCs w:val="0"/>
          <w:i/>
          <w:iCs/>
          <w:sz w:val="28"/>
          <w:szCs w:val="28"/>
          <w:u w:val="single"/>
          <w:lang w:val="kk"/>
        </w:rPr>
      </w:pPr>
      <w:r w:rsidRPr="007C6792">
        <w:rPr>
          <w:rStyle w:val="afb"/>
          <w:b w:val="0"/>
          <w:bCs w:val="0"/>
          <w:i/>
          <w:iCs/>
          <w:sz w:val="28"/>
          <w:szCs w:val="28"/>
          <w:u w:val="single"/>
          <w:lang w:val="kk"/>
        </w:rPr>
        <w:t>Халықтың ерекше тобы</w:t>
      </w:r>
    </w:p>
    <w:p w14:paraId="527C4847" w14:textId="77777777" w:rsidR="00C25A7E" w:rsidRPr="007C6792" w:rsidRDefault="00D23C50" w:rsidP="00C25A7E">
      <w:pPr>
        <w:pStyle w:val="a3"/>
        <w:spacing w:before="0" w:beforeAutospacing="0" w:after="0" w:afterAutospacing="0"/>
        <w:jc w:val="both"/>
        <w:rPr>
          <w:rStyle w:val="afb"/>
          <w:b w:val="0"/>
          <w:bCs w:val="0"/>
          <w:i/>
          <w:sz w:val="28"/>
          <w:szCs w:val="28"/>
          <w:lang w:val="kk"/>
        </w:rPr>
      </w:pPr>
      <w:r w:rsidRPr="007C6792">
        <w:rPr>
          <w:rStyle w:val="afb"/>
          <w:b w:val="0"/>
          <w:bCs w:val="0"/>
          <w:i/>
          <w:sz w:val="28"/>
          <w:szCs w:val="28"/>
          <w:lang w:val="kk"/>
        </w:rPr>
        <w:t>Егде жастағы пациенттер</w:t>
      </w:r>
    </w:p>
    <w:p w14:paraId="04EDBF43" w14:textId="77777777" w:rsidR="00C25A7E" w:rsidRPr="007C6792" w:rsidRDefault="00D23C50" w:rsidP="00C25A7E">
      <w:pPr>
        <w:pStyle w:val="a3"/>
        <w:spacing w:before="0" w:beforeAutospacing="0" w:after="0" w:afterAutospacing="0"/>
        <w:jc w:val="both"/>
        <w:rPr>
          <w:rStyle w:val="afb"/>
          <w:b w:val="0"/>
          <w:bCs w:val="0"/>
          <w:sz w:val="28"/>
          <w:szCs w:val="28"/>
          <w:lang w:val="kk"/>
        </w:rPr>
      </w:pPr>
      <w:r w:rsidRPr="007C6792">
        <w:rPr>
          <w:rStyle w:val="afb"/>
          <w:b w:val="0"/>
          <w:bCs w:val="0"/>
          <w:sz w:val="28"/>
          <w:szCs w:val="28"/>
          <w:lang w:val="kk"/>
        </w:rPr>
        <w:t>Егде жастағы (&gt; 65 жас) пациенттерде иммунитеттің төмендеуіне байланысты жағымсыз реакциялардың даму қаупі жоғары. МФҚ иммуносупрессивті емнің бір бөлігі ретінде қабылдайтын егде жастағы пациенттер кейбір инфекциялардың (манифестті цитомегаловирустық инфекцияның тіндік инвазиялық формаларын қоса алғанда), сондай-ақ асқазан-ішектен қан кетулердің және өкпенің ісінуінің жас</w:t>
      </w:r>
      <w:r w:rsidR="004940D9" w:rsidRPr="007C6792">
        <w:rPr>
          <w:rStyle w:val="afb"/>
          <w:b w:val="0"/>
          <w:bCs w:val="0"/>
          <w:sz w:val="28"/>
          <w:szCs w:val="28"/>
          <w:lang w:val="kk-KZ"/>
        </w:rPr>
        <w:t>тау</w:t>
      </w:r>
      <w:r w:rsidRPr="007C6792">
        <w:rPr>
          <w:rStyle w:val="afb"/>
          <w:b w:val="0"/>
          <w:bCs w:val="0"/>
          <w:sz w:val="28"/>
          <w:szCs w:val="28"/>
          <w:lang w:val="kk"/>
        </w:rPr>
        <w:t xml:space="preserve"> пациенттерге қарағанда жоғары даму қаупіне ұшырайды.</w:t>
      </w:r>
    </w:p>
    <w:p w14:paraId="2FCF1D4C" w14:textId="77777777" w:rsidR="00C25A7E" w:rsidRPr="007C6792" w:rsidRDefault="00C25A7E" w:rsidP="002E0F2F">
      <w:pPr>
        <w:spacing w:after="0" w:line="240" w:lineRule="auto"/>
        <w:jc w:val="both"/>
        <w:rPr>
          <w:rFonts w:ascii="Times New Roman" w:hAnsi="Times New Roman"/>
          <w:color w:val="000000"/>
          <w:spacing w:val="1"/>
          <w:sz w:val="28"/>
          <w:szCs w:val="28"/>
          <w:shd w:val="clear" w:color="auto" w:fill="FFFFFF"/>
          <w:lang w:val="kk"/>
        </w:rPr>
      </w:pPr>
    </w:p>
    <w:p w14:paraId="37A3A9AD" w14:textId="77777777" w:rsidR="006F57BD" w:rsidRPr="007C6792" w:rsidRDefault="00D23C50" w:rsidP="00453A74">
      <w:pPr>
        <w:pStyle w:val="ac"/>
        <w:jc w:val="both"/>
        <w:rPr>
          <w:rFonts w:ascii="Times New Roman" w:hAnsi="Times New Roman"/>
          <w:i/>
          <w:color w:val="000000"/>
          <w:sz w:val="28"/>
          <w:szCs w:val="28"/>
          <w:lang w:val="kk"/>
        </w:rPr>
      </w:pPr>
      <w:r w:rsidRPr="007C6792">
        <w:rPr>
          <w:rFonts w:ascii="Times New Roman" w:hAnsi="Times New Roman"/>
          <w:b/>
          <w:color w:val="000000"/>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1CB12D1D" w14:textId="77777777" w:rsidR="006F57BD" w:rsidRPr="007C6792" w:rsidRDefault="00D23C50" w:rsidP="00453A74">
      <w:pPr>
        <w:spacing w:after="0" w:line="240" w:lineRule="auto"/>
        <w:jc w:val="both"/>
        <w:rPr>
          <w:rFonts w:ascii="Times New Roman" w:hAnsi="Times New Roman"/>
          <w:sz w:val="28"/>
          <w:szCs w:val="28"/>
          <w:lang w:val="kk"/>
        </w:rPr>
      </w:pPr>
      <w:r w:rsidRPr="007C6792">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541C6E27" w14:textId="77777777" w:rsidR="006F57BD" w:rsidRPr="007C6792" w:rsidRDefault="00C6775D" w:rsidP="00453A74">
      <w:pPr>
        <w:keepNext/>
        <w:spacing w:after="0" w:line="240" w:lineRule="auto"/>
        <w:jc w:val="both"/>
        <w:rPr>
          <w:rFonts w:ascii="Times New Roman" w:hAnsi="Times New Roman"/>
          <w:sz w:val="28"/>
          <w:szCs w:val="28"/>
        </w:rPr>
      </w:pPr>
      <w:hyperlink r:id="rId8" w:history="1">
        <w:r w:rsidR="00D23C50" w:rsidRPr="007C6792">
          <w:rPr>
            <w:rStyle w:val="af"/>
            <w:rFonts w:ascii="Times New Roman" w:hAnsi="Times New Roman"/>
            <w:color w:val="auto"/>
            <w:sz w:val="28"/>
            <w:szCs w:val="28"/>
            <w:lang w:val="kk"/>
          </w:rPr>
          <w:t>http://www.ndda.kz</w:t>
        </w:r>
      </w:hyperlink>
    </w:p>
    <w:p w14:paraId="61BAA5FB" w14:textId="77777777" w:rsidR="00432960" w:rsidRPr="007C6792" w:rsidRDefault="00432960" w:rsidP="00453A74">
      <w:pPr>
        <w:pStyle w:val="ac"/>
        <w:jc w:val="both"/>
        <w:rPr>
          <w:rFonts w:ascii="Times New Roman" w:eastAsia="Times New Roman" w:hAnsi="Times New Roman"/>
          <w:sz w:val="28"/>
          <w:szCs w:val="28"/>
          <w:lang w:eastAsia="ru-RU"/>
        </w:rPr>
      </w:pPr>
    </w:p>
    <w:p w14:paraId="507E89E4" w14:textId="77777777" w:rsidR="00432960" w:rsidRPr="007C6792" w:rsidRDefault="00D23C50" w:rsidP="00453A74">
      <w:pPr>
        <w:pStyle w:val="ac"/>
        <w:jc w:val="both"/>
        <w:rPr>
          <w:rFonts w:ascii="Times New Roman" w:eastAsia="Times New Roman" w:hAnsi="Times New Roman"/>
          <w:b/>
          <w:sz w:val="28"/>
          <w:szCs w:val="28"/>
          <w:lang w:eastAsia="ru-RU"/>
        </w:rPr>
      </w:pPr>
      <w:r w:rsidRPr="007C6792">
        <w:rPr>
          <w:rFonts w:ascii="Times New Roman" w:eastAsia="Times New Roman" w:hAnsi="Times New Roman"/>
          <w:b/>
          <w:sz w:val="28"/>
          <w:szCs w:val="28"/>
          <w:lang w:val="kk" w:eastAsia="ru-RU"/>
        </w:rPr>
        <w:t>Қосымша мәліметтер</w:t>
      </w:r>
    </w:p>
    <w:p w14:paraId="217CC566" w14:textId="77777777" w:rsidR="00432960" w:rsidRPr="007C6792" w:rsidRDefault="00D23C50" w:rsidP="00453A74">
      <w:pPr>
        <w:spacing w:after="0" w:line="240" w:lineRule="auto"/>
        <w:jc w:val="both"/>
        <w:rPr>
          <w:rFonts w:ascii="Times New Roman" w:hAnsi="Times New Roman"/>
          <w:i/>
          <w:sz w:val="28"/>
          <w:szCs w:val="28"/>
        </w:rPr>
      </w:pPr>
      <w:bookmarkStart w:id="108" w:name="2175220285"/>
      <w:r w:rsidRPr="007C6792">
        <w:rPr>
          <w:rFonts w:ascii="Times New Roman" w:eastAsia="Times New Roman" w:hAnsi="Times New Roman"/>
          <w:b/>
          <w:i/>
          <w:sz w:val="28"/>
          <w:szCs w:val="28"/>
          <w:lang w:val="kk" w:eastAsia="ru-RU"/>
        </w:rPr>
        <w:t xml:space="preserve">Дәрілік препарат құрамы </w:t>
      </w:r>
    </w:p>
    <w:p w14:paraId="4AAD9E2A" w14:textId="77777777" w:rsidR="00561035" w:rsidRPr="007C6792" w:rsidRDefault="00D23C50" w:rsidP="00453A74">
      <w:pPr>
        <w:spacing w:after="0" w:line="240" w:lineRule="auto"/>
        <w:jc w:val="both"/>
        <w:rPr>
          <w:rFonts w:ascii="Times New Roman" w:hAnsi="Times New Roman"/>
          <w:sz w:val="28"/>
          <w:szCs w:val="28"/>
        </w:rPr>
      </w:pPr>
      <w:bookmarkStart w:id="109" w:name="2175220287"/>
      <w:bookmarkEnd w:id="108"/>
      <w:r w:rsidRPr="007C6792">
        <w:rPr>
          <w:rFonts w:ascii="Times New Roman" w:hAnsi="Times New Roman"/>
          <w:sz w:val="28"/>
          <w:szCs w:val="28"/>
          <w:lang w:val="kk"/>
        </w:rPr>
        <w:t>Бір капсуланың құрамында</w:t>
      </w:r>
    </w:p>
    <w:p w14:paraId="01998F5F" w14:textId="77777777" w:rsidR="00561035" w:rsidRPr="007C6792" w:rsidRDefault="00D23C50" w:rsidP="00453A74">
      <w:pPr>
        <w:spacing w:after="0" w:line="240" w:lineRule="auto"/>
        <w:jc w:val="both"/>
        <w:rPr>
          <w:rFonts w:ascii="Times New Roman" w:hAnsi="Times New Roman"/>
          <w:sz w:val="28"/>
          <w:szCs w:val="28"/>
        </w:rPr>
      </w:pPr>
      <w:r w:rsidRPr="007C6792">
        <w:rPr>
          <w:rFonts w:ascii="Times New Roman" w:hAnsi="Times New Roman"/>
          <w:i/>
          <w:sz w:val="28"/>
          <w:szCs w:val="28"/>
          <w:lang w:val="kk"/>
        </w:rPr>
        <w:t>белсенді зат</w:t>
      </w:r>
      <w:r w:rsidR="00125F51" w:rsidRPr="007C6792">
        <w:rPr>
          <w:rFonts w:ascii="Times New Roman" w:hAnsi="Times New Roman"/>
          <w:i/>
          <w:sz w:val="28"/>
          <w:szCs w:val="28"/>
          <w:lang w:val="kk"/>
        </w:rPr>
        <w:t xml:space="preserve"> -</w:t>
      </w:r>
      <w:r w:rsidR="00B44808" w:rsidRPr="007C6792">
        <w:rPr>
          <w:rFonts w:ascii="Times New Roman" w:hAnsi="Times New Roman"/>
          <w:sz w:val="28"/>
          <w:szCs w:val="28"/>
          <w:lang w:val="kk"/>
        </w:rPr>
        <w:t xml:space="preserve"> микофенолат мофетил</w:t>
      </w:r>
      <w:r w:rsidR="0024361B" w:rsidRPr="007C6792">
        <w:rPr>
          <w:rFonts w:ascii="Times New Roman" w:hAnsi="Times New Roman"/>
          <w:sz w:val="28"/>
          <w:szCs w:val="28"/>
          <w:lang w:val="kk-KZ"/>
        </w:rPr>
        <w:t>і</w:t>
      </w:r>
      <w:r w:rsidRPr="007C6792">
        <w:rPr>
          <w:rFonts w:ascii="Times New Roman" w:hAnsi="Times New Roman"/>
          <w:sz w:val="28"/>
          <w:szCs w:val="28"/>
          <w:lang w:val="kk"/>
        </w:rPr>
        <w:t xml:space="preserve"> 250.00 мг;</w:t>
      </w:r>
    </w:p>
    <w:p w14:paraId="7B1DE861" w14:textId="77777777" w:rsidR="00561035" w:rsidRPr="007C6792" w:rsidRDefault="00D23C50" w:rsidP="00453A74">
      <w:pPr>
        <w:spacing w:after="0" w:line="240" w:lineRule="auto"/>
        <w:jc w:val="both"/>
        <w:rPr>
          <w:rFonts w:ascii="Times New Roman" w:hAnsi="Times New Roman"/>
          <w:sz w:val="28"/>
          <w:szCs w:val="28"/>
        </w:rPr>
      </w:pPr>
      <w:r w:rsidRPr="007C6792">
        <w:rPr>
          <w:rFonts w:ascii="Times New Roman" w:hAnsi="Times New Roman"/>
          <w:i/>
          <w:sz w:val="28"/>
          <w:szCs w:val="28"/>
          <w:lang w:val="kk"/>
        </w:rPr>
        <w:lastRenderedPageBreak/>
        <w:t>қосымша заттар:</w:t>
      </w:r>
      <w:r w:rsidR="001426B4" w:rsidRPr="007C6792">
        <w:rPr>
          <w:rFonts w:ascii="Times New Roman" w:hAnsi="Times New Roman"/>
          <w:sz w:val="28"/>
          <w:szCs w:val="28"/>
          <w:lang w:val="kk"/>
        </w:rPr>
        <w:t xml:space="preserve"> </w:t>
      </w:r>
      <w:r w:rsidRPr="007C6792">
        <w:rPr>
          <w:rFonts w:ascii="Times New Roman" w:hAnsi="Times New Roman"/>
          <w:sz w:val="28"/>
          <w:szCs w:val="28"/>
          <w:lang w:val="kk"/>
        </w:rPr>
        <w:t xml:space="preserve">натрий кроскармеллозасы, повидон </w:t>
      </w:r>
      <w:r w:rsidR="00CA3041" w:rsidRPr="007C6792">
        <w:rPr>
          <w:rFonts w:ascii="Times New Roman" w:hAnsi="Times New Roman"/>
          <w:sz w:val="28"/>
          <w:szCs w:val="28"/>
          <w:lang w:val="kk-KZ"/>
        </w:rPr>
        <w:t>(</w:t>
      </w:r>
      <w:r w:rsidRPr="007C6792">
        <w:rPr>
          <w:rFonts w:ascii="Times New Roman" w:hAnsi="Times New Roman"/>
          <w:sz w:val="28"/>
          <w:szCs w:val="28"/>
          <w:lang w:val="kk"/>
        </w:rPr>
        <w:t>К-90</w:t>
      </w:r>
      <w:r w:rsidR="00CA3041" w:rsidRPr="007C6792">
        <w:rPr>
          <w:rFonts w:ascii="Times New Roman" w:hAnsi="Times New Roman"/>
          <w:sz w:val="28"/>
          <w:szCs w:val="28"/>
          <w:lang w:val="kk-KZ"/>
        </w:rPr>
        <w:t>)</w:t>
      </w:r>
      <w:r w:rsidRPr="007C6792">
        <w:rPr>
          <w:rFonts w:ascii="Times New Roman" w:hAnsi="Times New Roman"/>
          <w:sz w:val="28"/>
          <w:szCs w:val="28"/>
          <w:lang w:val="kk"/>
        </w:rPr>
        <w:t xml:space="preserve">, желатинделген крахмал, </w:t>
      </w:r>
      <w:proofErr w:type="spellStart"/>
      <w:r w:rsidR="00CA3041" w:rsidRPr="007C6792">
        <w:rPr>
          <w:rFonts w:ascii="Times New Roman" w:hAnsi="Times New Roman"/>
          <w:sz w:val="28"/>
          <w:szCs w:val="28"/>
        </w:rPr>
        <w:t>магни</w:t>
      </w:r>
      <w:proofErr w:type="spellEnd"/>
      <w:r w:rsidR="00CA3041" w:rsidRPr="007C6792">
        <w:rPr>
          <w:rFonts w:ascii="Times New Roman" w:hAnsi="Times New Roman"/>
          <w:sz w:val="28"/>
          <w:szCs w:val="28"/>
          <w:lang w:val="kk-KZ"/>
        </w:rPr>
        <w:t>й</w:t>
      </w:r>
      <w:r w:rsidR="00CA3041" w:rsidRPr="007C6792">
        <w:rPr>
          <w:rFonts w:ascii="Times New Roman" w:hAnsi="Times New Roman"/>
          <w:sz w:val="28"/>
          <w:szCs w:val="28"/>
        </w:rPr>
        <w:t xml:space="preserve"> </w:t>
      </w:r>
      <w:proofErr w:type="spellStart"/>
      <w:r w:rsidR="00CA3041" w:rsidRPr="007C6792">
        <w:rPr>
          <w:rFonts w:ascii="Times New Roman" w:hAnsi="Times New Roman"/>
          <w:sz w:val="28"/>
          <w:szCs w:val="28"/>
        </w:rPr>
        <w:t>стеарат</w:t>
      </w:r>
      <w:proofErr w:type="spellEnd"/>
      <w:r w:rsidR="00CA3041" w:rsidRPr="007C6792">
        <w:rPr>
          <w:rFonts w:ascii="Times New Roman" w:hAnsi="Times New Roman"/>
          <w:sz w:val="28"/>
          <w:szCs w:val="28"/>
          <w:lang w:val="kk-KZ"/>
        </w:rPr>
        <w:t>ы,</w:t>
      </w:r>
      <w:r w:rsidR="00CA3041" w:rsidRPr="007C6792">
        <w:rPr>
          <w:rFonts w:ascii="Times New Roman" w:hAnsi="Times New Roman"/>
          <w:sz w:val="28"/>
          <w:szCs w:val="28"/>
          <w:lang w:val="kk"/>
        </w:rPr>
        <w:t xml:space="preserve"> </w:t>
      </w:r>
      <w:r w:rsidR="00773F93" w:rsidRPr="007C6792">
        <w:rPr>
          <w:rFonts w:ascii="Times New Roman" w:hAnsi="Times New Roman"/>
          <w:sz w:val="28"/>
          <w:szCs w:val="28"/>
          <w:lang w:val="kk"/>
        </w:rPr>
        <w:t>тазартылған су.</w:t>
      </w:r>
    </w:p>
    <w:p w14:paraId="4568CC46" w14:textId="77777777" w:rsidR="00AD54E5" w:rsidRPr="007C6792" w:rsidRDefault="00AD54E5" w:rsidP="00453A74">
      <w:pPr>
        <w:spacing w:after="0" w:line="240" w:lineRule="auto"/>
        <w:jc w:val="both"/>
        <w:rPr>
          <w:rFonts w:ascii="Times New Roman" w:hAnsi="Times New Roman"/>
          <w:i/>
          <w:sz w:val="28"/>
          <w:szCs w:val="28"/>
          <w:u w:val="single"/>
          <w:lang w:val="kk"/>
        </w:rPr>
      </w:pPr>
      <w:r w:rsidRPr="007C6792">
        <w:rPr>
          <w:rFonts w:ascii="Times New Roman" w:hAnsi="Times New Roman"/>
          <w:i/>
          <w:sz w:val="28"/>
          <w:szCs w:val="28"/>
          <w:u w:val="single"/>
          <w:lang w:val="kk"/>
        </w:rPr>
        <w:t>Қатты желатинді капсуланың құрамы:</w:t>
      </w:r>
    </w:p>
    <w:p w14:paraId="6071622F" w14:textId="77777777" w:rsidR="00AD54E5" w:rsidRPr="007C6792" w:rsidRDefault="00D23C50" w:rsidP="00453A74">
      <w:pPr>
        <w:spacing w:after="0" w:line="240" w:lineRule="auto"/>
        <w:jc w:val="both"/>
        <w:rPr>
          <w:rFonts w:ascii="Times New Roman" w:hAnsi="Times New Roman"/>
          <w:sz w:val="28"/>
          <w:szCs w:val="28"/>
          <w:lang w:val="kk"/>
        </w:rPr>
      </w:pPr>
      <w:r w:rsidRPr="007C6792">
        <w:rPr>
          <w:rFonts w:ascii="Times New Roman" w:hAnsi="Times New Roman"/>
          <w:i/>
          <w:sz w:val="28"/>
          <w:szCs w:val="28"/>
          <w:lang w:val="kk"/>
        </w:rPr>
        <w:t>қақпақ</w:t>
      </w:r>
      <w:r w:rsidR="00AD54E5" w:rsidRPr="007C6792">
        <w:rPr>
          <w:rFonts w:ascii="Times New Roman" w:hAnsi="Times New Roman"/>
          <w:i/>
          <w:sz w:val="28"/>
          <w:szCs w:val="28"/>
          <w:lang w:val="kk"/>
        </w:rPr>
        <w:t>тың</w:t>
      </w:r>
      <w:r w:rsidRPr="007C6792">
        <w:rPr>
          <w:rFonts w:ascii="Times New Roman" w:hAnsi="Times New Roman"/>
          <w:i/>
          <w:sz w:val="28"/>
          <w:szCs w:val="28"/>
          <w:lang w:val="kk"/>
        </w:rPr>
        <w:t xml:space="preserve"> құрамы:</w:t>
      </w:r>
      <w:r w:rsidRPr="007C6792">
        <w:rPr>
          <w:rFonts w:ascii="Times New Roman" w:hAnsi="Times New Roman"/>
          <w:sz w:val="28"/>
          <w:szCs w:val="28"/>
          <w:lang w:val="kk"/>
        </w:rPr>
        <w:t xml:space="preserve"> титанның қостотығы (Е 171), индигокармин   (Е 132), </w:t>
      </w:r>
      <w:r w:rsidR="00AD54E5" w:rsidRPr="007C6792">
        <w:rPr>
          <w:rFonts w:ascii="Times New Roman" w:hAnsi="Times New Roman"/>
          <w:sz w:val="28"/>
          <w:szCs w:val="28"/>
          <w:lang w:val="kk"/>
        </w:rPr>
        <w:t xml:space="preserve">натрий метилпарагидроксибензоаты, натрий пропилпарагидроксибензоаты, </w:t>
      </w:r>
      <w:r w:rsidR="00E36B64" w:rsidRPr="007C6792">
        <w:rPr>
          <w:rFonts w:ascii="Times New Roman" w:hAnsi="Times New Roman"/>
          <w:sz w:val="28"/>
          <w:szCs w:val="28"/>
          <w:lang w:val="kk-KZ"/>
        </w:rPr>
        <w:t xml:space="preserve">натрий лаурил сульфаты, </w:t>
      </w:r>
      <w:r w:rsidR="00AD54E5" w:rsidRPr="007C6792">
        <w:rPr>
          <w:rFonts w:ascii="Times New Roman" w:hAnsi="Times New Roman"/>
          <w:sz w:val="28"/>
          <w:szCs w:val="28"/>
          <w:lang w:val="kk"/>
        </w:rPr>
        <w:t>тазартылған су, желатин;</w:t>
      </w:r>
    </w:p>
    <w:p w14:paraId="78D08D39" w14:textId="77777777" w:rsidR="00AD54E5" w:rsidRPr="007C6792" w:rsidRDefault="00D23C50" w:rsidP="00AD54E5">
      <w:pPr>
        <w:spacing w:after="0" w:line="240" w:lineRule="auto"/>
        <w:jc w:val="both"/>
        <w:rPr>
          <w:rFonts w:ascii="Times New Roman" w:hAnsi="Times New Roman"/>
          <w:sz w:val="28"/>
          <w:szCs w:val="28"/>
          <w:lang w:val="kk"/>
        </w:rPr>
      </w:pPr>
      <w:r w:rsidRPr="007C6792">
        <w:rPr>
          <w:rFonts w:ascii="Times New Roman" w:hAnsi="Times New Roman"/>
          <w:i/>
          <w:sz w:val="28"/>
          <w:szCs w:val="28"/>
          <w:lang w:val="kk"/>
        </w:rPr>
        <w:t>корпустың құрамы:</w:t>
      </w:r>
      <w:r w:rsidRPr="007C6792">
        <w:rPr>
          <w:rFonts w:ascii="Times New Roman" w:hAnsi="Times New Roman"/>
          <w:sz w:val="28"/>
          <w:szCs w:val="28"/>
          <w:lang w:val="kk"/>
        </w:rPr>
        <w:t xml:space="preserve"> титанның қостотығы (Е 171), </w:t>
      </w:r>
      <w:bookmarkStart w:id="110" w:name="_Hlk148348406"/>
      <w:r w:rsidR="00CA3041" w:rsidRPr="007C6792">
        <w:rPr>
          <w:rFonts w:ascii="Times New Roman" w:hAnsi="Times New Roman"/>
          <w:sz w:val="28"/>
          <w:szCs w:val="28"/>
          <w:lang w:val="kk-KZ"/>
        </w:rPr>
        <w:t>бриллиантты көк</w:t>
      </w:r>
      <w:r w:rsidR="00AD54E5" w:rsidRPr="007C6792">
        <w:rPr>
          <w:rFonts w:ascii="Times New Roman" w:hAnsi="Times New Roman"/>
          <w:sz w:val="28"/>
          <w:szCs w:val="28"/>
          <w:lang w:val="kk"/>
        </w:rPr>
        <w:t xml:space="preserve"> </w:t>
      </w:r>
      <w:bookmarkEnd w:id="110"/>
      <w:r w:rsidR="00AD54E5" w:rsidRPr="007C6792">
        <w:rPr>
          <w:rFonts w:ascii="Times New Roman" w:hAnsi="Times New Roman"/>
          <w:sz w:val="28"/>
          <w:szCs w:val="28"/>
          <w:lang w:val="kk"/>
        </w:rPr>
        <w:t xml:space="preserve">(E 133), понсо 4R (E 124), </w:t>
      </w:r>
      <w:bookmarkStart w:id="111" w:name="_Hlk148348440"/>
      <w:r w:rsidR="00CA3041" w:rsidRPr="007C6792">
        <w:rPr>
          <w:rFonts w:ascii="Times New Roman" w:hAnsi="Times New Roman"/>
          <w:sz w:val="28"/>
          <w:szCs w:val="28"/>
          <w:lang w:val="kk"/>
        </w:rPr>
        <w:t>күн бат</w:t>
      </w:r>
      <w:r w:rsidR="00CA3041" w:rsidRPr="007C6792">
        <w:rPr>
          <w:rFonts w:ascii="Times New Roman" w:hAnsi="Times New Roman"/>
          <w:sz w:val="28"/>
          <w:szCs w:val="28"/>
          <w:lang w:val="kk-KZ"/>
        </w:rPr>
        <w:t>ар түстес</w:t>
      </w:r>
      <w:r w:rsidR="00AD54E5" w:rsidRPr="007C6792">
        <w:rPr>
          <w:rFonts w:ascii="Times New Roman" w:hAnsi="Times New Roman"/>
          <w:sz w:val="28"/>
          <w:szCs w:val="28"/>
          <w:lang w:val="kk"/>
        </w:rPr>
        <w:t xml:space="preserve"> </w:t>
      </w:r>
      <w:bookmarkEnd w:id="111"/>
      <w:r w:rsidR="00AD54E5" w:rsidRPr="007C6792">
        <w:rPr>
          <w:rFonts w:ascii="Times New Roman" w:hAnsi="Times New Roman"/>
          <w:sz w:val="28"/>
          <w:szCs w:val="28"/>
          <w:lang w:val="kk"/>
        </w:rPr>
        <w:t xml:space="preserve">(E 110), натрий метилпарагидроксибензоаты, натрий </w:t>
      </w:r>
      <w:r w:rsidR="00E36B64" w:rsidRPr="007C6792">
        <w:rPr>
          <w:rFonts w:ascii="Times New Roman" w:hAnsi="Times New Roman"/>
          <w:sz w:val="28"/>
          <w:szCs w:val="28"/>
          <w:lang w:val="kk-KZ"/>
        </w:rPr>
        <w:t>проп</w:t>
      </w:r>
      <w:r w:rsidR="00AD54E5" w:rsidRPr="007C6792">
        <w:rPr>
          <w:rFonts w:ascii="Times New Roman" w:hAnsi="Times New Roman"/>
          <w:sz w:val="28"/>
          <w:szCs w:val="28"/>
          <w:lang w:val="kk"/>
        </w:rPr>
        <w:t>илпараг</w:t>
      </w:r>
      <w:r w:rsidR="00E36B64" w:rsidRPr="007C6792">
        <w:rPr>
          <w:rFonts w:ascii="Times New Roman" w:hAnsi="Times New Roman"/>
          <w:sz w:val="28"/>
          <w:szCs w:val="28"/>
          <w:lang w:val="kk"/>
        </w:rPr>
        <w:t xml:space="preserve">идроксибензоаты, натрий </w:t>
      </w:r>
      <w:r w:rsidR="00E36B64" w:rsidRPr="007C6792">
        <w:rPr>
          <w:rFonts w:ascii="Times New Roman" w:hAnsi="Times New Roman"/>
          <w:sz w:val="28"/>
          <w:szCs w:val="28"/>
          <w:lang w:val="kk-KZ"/>
        </w:rPr>
        <w:t xml:space="preserve">лаурил </w:t>
      </w:r>
      <w:r w:rsidR="00AD54E5" w:rsidRPr="007C6792">
        <w:rPr>
          <w:rFonts w:ascii="Times New Roman" w:hAnsi="Times New Roman"/>
          <w:sz w:val="28"/>
          <w:szCs w:val="28"/>
          <w:lang w:val="kk"/>
        </w:rPr>
        <w:t>сульфаты, тазартылған су, желатин;</w:t>
      </w:r>
    </w:p>
    <w:p w14:paraId="73C6AFFA" w14:textId="77777777" w:rsidR="00717576" w:rsidRPr="007C6792" w:rsidRDefault="00D23C50" w:rsidP="00453A74">
      <w:pPr>
        <w:spacing w:after="0" w:line="240" w:lineRule="auto"/>
        <w:jc w:val="both"/>
        <w:rPr>
          <w:rFonts w:ascii="Times New Roman" w:eastAsia="Times New Roman" w:hAnsi="Times New Roman"/>
          <w:b/>
          <w:i/>
          <w:sz w:val="28"/>
          <w:szCs w:val="28"/>
          <w:lang w:val="kk" w:eastAsia="ru-RU"/>
        </w:rPr>
      </w:pPr>
      <w:r w:rsidRPr="007C6792">
        <w:rPr>
          <w:rFonts w:ascii="Times New Roman" w:eastAsia="Times New Roman" w:hAnsi="Times New Roman"/>
          <w:b/>
          <w:i/>
          <w:sz w:val="28"/>
          <w:szCs w:val="28"/>
          <w:lang w:val="kk" w:eastAsia="ru-RU"/>
        </w:rPr>
        <w:t>Сыртқы түрінің, иісінің, дәмінің сипаттамасы</w:t>
      </w:r>
    </w:p>
    <w:p w14:paraId="2859F5CB" w14:textId="77777777" w:rsidR="00C81278" w:rsidRPr="007C6792" w:rsidRDefault="00C87D5E" w:rsidP="00C81278">
      <w:pPr>
        <w:autoSpaceDE w:val="0"/>
        <w:autoSpaceDN w:val="0"/>
        <w:adjustRightInd w:val="0"/>
        <w:spacing w:after="0" w:line="240" w:lineRule="auto"/>
        <w:jc w:val="both"/>
        <w:rPr>
          <w:rFonts w:ascii="Times New Roman" w:hAnsi="Times New Roman"/>
          <w:sz w:val="28"/>
          <w:szCs w:val="28"/>
          <w:lang w:val="kk-KZ"/>
        </w:rPr>
      </w:pPr>
      <w:r w:rsidRPr="007C6792">
        <w:rPr>
          <w:rFonts w:ascii="Times New Roman" w:hAnsi="Times New Roman"/>
          <w:sz w:val="28"/>
          <w:szCs w:val="28"/>
          <w:lang w:val="kk-KZ"/>
        </w:rPr>
        <w:t>Ө</w:t>
      </w:r>
      <w:r w:rsidR="00CA3041" w:rsidRPr="007C6792">
        <w:rPr>
          <w:rFonts w:ascii="Times New Roman" w:hAnsi="Times New Roman"/>
          <w:sz w:val="28"/>
          <w:szCs w:val="28"/>
          <w:lang w:val="kk"/>
        </w:rPr>
        <w:t>лшемі «1», кө</w:t>
      </w:r>
      <w:r w:rsidR="00CA3041" w:rsidRPr="007C6792">
        <w:rPr>
          <w:rFonts w:ascii="Times New Roman" w:hAnsi="Times New Roman"/>
          <w:sz w:val="28"/>
          <w:szCs w:val="28"/>
          <w:lang w:val="kk-KZ"/>
        </w:rPr>
        <w:t>гілдір</w:t>
      </w:r>
      <w:r w:rsidRPr="007C6792">
        <w:rPr>
          <w:rFonts w:ascii="Times New Roman" w:hAnsi="Times New Roman"/>
          <w:sz w:val="28"/>
          <w:szCs w:val="28"/>
          <w:lang w:val="kk"/>
        </w:rPr>
        <w:t xml:space="preserve"> қа</w:t>
      </w:r>
      <w:r w:rsidRPr="007C6792">
        <w:rPr>
          <w:rFonts w:ascii="Times New Roman" w:hAnsi="Times New Roman"/>
          <w:sz w:val="28"/>
          <w:szCs w:val="28"/>
          <w:lang w:val="kk-KZ"/>
        </w:rPr>
        <w:t>қ</w:t>
      </w:r>
      <w:r w:rsidR="00C81278" w:rsidRPr="007C6792">
        <w:rPr>
          <w:rFonts w:ascii="Times New Roman" w:hAnsi="Times New Roman"/>
          <w:sz w:val="28"/>
          <w:szCs w:val="28"/>
          <w:lang w:val="kk"/>
        </w:rPr>
        <w:t xml:space="preserve">пақшасы және қара сиямен «Mycept» және «250» деп жазылған қоңыр </w:t>
      </w:r>
      <w:r w:rsidR="0024361B" w:rsidRPr="007C6792">
        <w:rPr>
          <w:rFonts w:ascii="Times New Roman" w:hAnsi="Times New Roman"/>
          <w:sz w:val="28"/>
          <w:szCs w:val="28"/>
          <w:lang w:val="kk-KZ"/>
        </w:rPr>
        <w:t xml:space="preserve">түсті </w:t>
      </w:r>
      <w:r w:rsidRPr="007C6792">
        <w:rPr>
          <w:rFonts w:ascii="Times New Roman" w:hAnsi="Times New Roman"/>
          <w:sz w:val="28"/>
          <w:szCs w:val="28"/>
          <w:lang w:val="kk"/>
        </w:rPr>
        <w:t>корпусы бар</w:t>
      </w:r>
      <w:r w:rsidRPr="007C6792">
        <w:rPr>
          <w:rFonts w:ascii="Times New Roman" w:hAnsi="Times New Roman"/>
          <w:sz w:val="28"/>
          <w:szCs w:val="28"/>
          <w:lang w:val="kk-KZ"/>
        </w:rPr>
        <w:t>, қ</w:t>
      </w:r>
      <w:r w:rsidRPr="007C6792">
        <w:rPr>
          <w:rFonts w:ascii="Times New Roman" w:hAnsi="Times New Roman"/>
          <w:sz w:val="28"/>
          <w:szCs w:val="28"/>
          <w:lang w:val="kk"/>
        </w:rPr>
        <w:t>атты желатинді капсулалар</w:t>
      </w:r>
      <w:r w:rsidRPr="007C6792">
        <w:rPr>
          <w:rFonts w:ascii="Times New Roman" w:hAnsi="Times New Roman"/>
          <w:sz w:val="28"/>
          <w:szCs w:val="28"/>
          <w:lang w:val="kk-KZ"/>
        </w:rPr>
        <w:t>.</w:t>
      </w:r>
    </w:p>
    <w:p w14:paraId="1E373CD9" w14:textId="77777777" w:rsidR="00C81278" w:rsidRPr="007C6792" w:rsidRDefault="00C81278" w:rsidP="00C81278">
      <w:pPr>
        <w:autoSpaceDE w:val="0"/>
        <w:autoSpaceDN w:val="0"/>
        <w:adjustRightInd w:val="0"/>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 xml:space="preserve">Капсулалардың </w:t>
      </w:r>
      <w:r w:rsidR="00CA3041" w:rsidRPr="007C6792">
        <w:rPr>
          <w:rFonts w:ascii="Times New Roman" w:hAnsi="Times New Roman"/>
          <w:sz w:val="28"/>
          <w:szCs w:val="28"/>
          <w:lang w:val="kk-KZ"/>
        </w:rPr>
        <w:t>ішінде</w:t>
      </w:r>
      <w:r w:rsidRPr="007C6792">
        <w:rPr>
          <w:rFonts w:ascii="Times New Roman" w:hAnsi="Times New Roman"/>
          <w:sz w:val="28"/>
          <w:szCs w:val="28"/>
          <w:lang w:val="kk"/>
        </w:rPr>
        <w:t xml:space="preserve"> ақ н</w:t>
      </w:r>
      <w:r w:rsidR="00C87D5E" w:rsidRPr="007C6792">
        <w:rPr>
          <w:rFonts w:ascii="Times New Roman" w:hAnsi="Times New Roman"/>
          <w:sz w:val="28"/>
          <w:szCs w:val="28"/>
          <w:lang w:val="kk"/>
        </w:rPr>
        <w:t>емесе ақ дерлік түсті түйіршікт</w:t>
      </w:r>
      <w:r w:rsidR="00C87D5E" w:rsidRPr="007C6792">
        <w:rPr>
          <w:rFonts w:ascii="Times New Roman" w:hAnsi="Times New Roman"/>
          <w:sz w:val="28"/>
          <w:szCs w:val="28"/>
          <w:lang w:val="kk-KZ"/>
        </w:rPr>
        <w:t>елген</w:t>
      </w:r>
      <w:r w:rsidRPr="007C6792">
        <w:rPr>
          <w:rFonts w:ascii="Times New Roman" w:hAnsi="Times New Roman"/>
          <w:sz w:val="28"/>
          <w:szCs w:val="28"/>
          <w:lang w:val="kk"/>
        </w:rPr>
        <w:t xml:space="preserve"> ұнтақ </w:t>
      </w:r>
      <w:r w:rsidR="00CA3041" w:rsidRPr="007C6792">
        <w:rPr>
          <w:rFonts w:ascii="Times New Roman" w:hAnsi="Times New Roman"/>
          <w:sz w:val="28"/>
          <w:szCs w:val="28"/>
          <w:lang w:val="kk-KZ"/>
        </w:rPr>
        <w:t xml:space="preserve">бар. </w:t>
      </w:r>
    </w:p>
    <w:p w14:paraId="48260AFA" w14:textId="77777777" w:rsidR="008D00EA" w:rsidRPr="007C6792" w:rsidRDefault="008D00EA" w:rsidP="00453A74">
      <w:pPr>
        <w:spacing w:after="0" w:line="240" w:lineRule="auto"/>
        <w:jc w:val="both"/>
        <w:rPr>
          <w:rFonts w:ascii="Times New Roman" w:hAnsi="Times New Roman"/>
          <w:sz w:val="28"/>
          <w:szCs w:val="28"/>
          <w:lang w:val="kk"/>
        </w:rPr>
      </w:pPr>
    </w:p>
    <w:p w14:paraId="767FF0DC" w14:textId="77777777" w:rsidR="00432960" w:rsidRPr="007C6792" w:rsidRDefault="00D23C50" w:rsidP="00453A74">
      <w:pPr>
        <w:spacing w:after="0" w:line="240" w:lineRule="auto"/>
        <w:jc w:val="both"/>
        <w:rPr>
          <w:rFonts w:ascii="Times New Roman" w:eastAsia="Times New Roman" w:hAnsi="Times New Roman"/>
          <w:b/>
          <w:sz w:val="28"/>
          <w:szCs w:val="28"/>
          <w:lang w:val="kk" w:eastAsia="ru-RU"/>
        </w:rPr>
      </w:pPr>
      <w:r w:rsidRPr="007C6792">
        <w:rPr>
          <w:rFonts w:ascii="Times New Roman" w:eastAsia="Times New Roman" w:hAnsi="Times New Roman"/>
          <w:b/>
          <w:sz w:val="28"/>
          <w:szCs w:val="28"/>
          <w:lang w:val="kk" w:eastAsia="ru-RU"/>
        </w:rPr>
        <w:t>Шығарылу түрі және қаптамасы</w:t>
      </w:r>
    </w:p>
    <w:p w14:paraId="2548122C" w14:textId="77777777" w:rsidR="00C81278" w:rsidRPr="007C6792" w:rsidRDefault="00C81278" w:rsidP="00C81278">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10 капсуладан мөлдір емес ақ түсті үш қабатты </w:t>
      </w:r>
      <w:r w:rsidR="001052D5" w:rsidRPr="007C6792">
        <w:rPr>
          <w:rFonts w:ascii="Times New Roman" w:hAnsi="Times New Roman"/>
          <w:sz w:val="28"/>
          <w:szCs w:val="28"/>
          <w:lang w:val="kk-KZ"/>
        </w:rPr>
        <w:t>блистерде</w:t>
      </w:r>
      <w:r w:rsidRPr="007C6792">
        <w:rPr>
          <w:rFonts w:ascii="Times New Roman" w:hAnsi="Times New Roman"/>
          <w:sz w:val="28"/>
          <w:szCs w:val="28"/>
          <w:lang w:val="kk"/>
        </w:rPr>
        <w:t>.</w:t>
      </w:r>
    </w:p>
    <w:p w14:paraId="58EDEB57" w14:textId="77777777" w:rsidR="00C81278" w:rsidRPr="007C6792" w:rsidRDefault="00C81278" w:rsidP="00C81278">
      <w:pPr>
        <w:autoSpaceDE w:val="0"/>
        <w:autoSpaceDN w:val="0"/>
        <w:adjustRightInd w:val="0"/>
        <w:spacing w:after="0" w:line="240" w:lineRule="auto"/>
        <w:jc w:val="both"/>
        <w:rPr>
          <w:rFonts w:ascii="Times New Roman" w:hAnsi="Times New Roman"/>
          <w:sz w:val="28"/>
          <w:szCs w:val="28"/>
          <w:lang w:val="kk"/>
        </w:rPr>
      </w:pPr>
      <w:r w:rsidRPr="007C6792">
        <w:rPr>
          <w:rFonts w:ascii="Times New Roman" w:hAnsi="Times New Roman"/>
          <w:sz w:val="28"/>
          <w:szCs w:val="28"/>
          <w:lang w:val="kk"/>
        </w:rPr>
        <w:t xml:space="preserve">3 </w:t>
      </w:r>
      <w:r w:rsidR="001052D5" w:rsidRPr="007C6792">
        <w:rPr>
          <w:rFonts w:ascii="Times New Roman" w:hAnsi="Times New Roman"/>
          <w:sz w:val="28"/>
          <w:szCs w:val="28"/>
          <w:lang w:val="kk-KZ"/>
        </w:rPr>
        <w:t>блистерден</w:t>
      </w:r>
      <w:r w:rsidR="001052D5" w:rsidRPr="007C6792">
        <w:rPr>
          <w:rFonts w:ascii="Times New Roman" w:hAnsi="Times New Roman"/>
          <w:sz w:val="28"/>
          <w:szCs w:val="28"/>
          <w:lang w:val="kk"/>
        </w:rPr>
        <w:t xml:space="preserve"> медицина</w:t>
      </w:r>
      <w:r w:rsidR="001052D5" w:rsidRPr="007C6792">
        <w:rPr>
          <w:rFonts w:ascii="Times New Roman" w:hAnsi="Times New Roman"/>
          <w:sz w:val="28"/>
          <w:szCs w:val="28"/>
          <w:lang w:val="kk-KZ"/>
        </w:rPr>
        <w:t>лық</w:t>
      </w:r>
      <w:r w:rsidR="00A81F51" w:rsidRPr="007C6792">
        <w:rPr>
          <w:rFonts w:ascii="Times New Roman" w:hAnsi="Times New Roman"/>
          <w:sz w:val="28"/>
          <w:szCs w:val="28"/>
          <w:lang w:val="kk"/>
        </w:rPr>
        <w:t xml:space="preserve"> қолдан</w:t>
      </w:r>
      <w:r w:rsidR="00A81F51" w:rsidRPr="007C6792">
        <w:rPr>
          <w:rFonts w:ascii="Times New Roman" w:hAnsi="Times New Roman"/>
          <w:sz w:val="28"/>
          <w:szCs w:val="28"/>
          <w:lang w:val="kk-KZ"/>
        </w:rPr>
        <w:t>у</w:t>
      </w:r>
      <w:r w:rsidRPr="007C6792">
        <w:rPr>
          <w:rFonts w:ascii="Times New Roman" w:hAnsi="Times New Roman"/>
          <w:sz w:val="28"/>
          <w:szCs w:val="28"/>
          <w:lang w:val="kk"/>
        </w:rPr>
        <w:t xml:space="preserve"> жөніндегі қазақ және орыс тілдеріндегі нұсқаулықпен бірге картон қорапшаға салынады.</w:t>
      </w:r>
    </w:p>
    <w:p w14:paraId="3A6A3BC7" w14:textId="77777777" w:rsidR="00C81278" w:rsidRPr="007C6792" w:rsidRDefault="00C81278" w:rsidP="00C81278">
      <w:pPr>
        <w:autoSpaceDE w:val="0"/>
        <w:autoSpaceDN w:val="0"/>
        <w:adjustRightInd w:val="0"/>
        <w:spacing w:after="0" w:line="240" w:lineRule="auto"/>
        <w:jc w:val="both"/>
        <w:rPr>
          <w:rFonts w:ascii="Times New Roman" w:hAnsi="Times New Roman"/>
          <w:sz w:val="28"/>
          <w:szCs w:val="28"/>
          <w:lang w:val="kk"/>
        </w:rPr>
      </w:pPr>
    </w:p>
    <w:p w14:paraId="18840C99" w14:textId="77777777" w:rsidR="00432960" w:rsidRPr="007C6792" w:rsidRDefault="00D23C50" w:rsidP="00453A74">
      <w:pPr>
        <w:spacing w:after="0" w:line="240" w:lineRule="auto"/>
        <w:jc w:val="both"/>
        <w:rPr>
          <w:rFonts w:ascii="Times New Roman" w:eastAsia="Times New Roman" w:hAnsi="Times New Roman"/>
          <w:b/>
          <w:sz w:val="28"/>
          <w:szCs w:val="28"/>
          <w:lang w:val="kk" w:eastAsia="ru-RU"/>
        </w:rPr>
      </w:pPr>
      <w:r w:rsidRPr="007C6792">
        <w:rPr>
          <w:rFonts w:ascii="Times New Roman" w:eastAsia="Times New Roman" w:hAnsi="Times New Roman"/>
          <w:b/>
          <w:sz w:val="28"/>
          <w:szCs w:val="28"/>
          <w:lang w:val="kk" w:eastAsia="ru-RU"/>
        </w:rPr>
        <w:t>Сақтау мерзімі</w:t>
      </w:r>
    </w:p>
    <w:p w14:paraId="1CE4121D" w14:textId="77777777" w:rsidR="00810D16" w:rsidRPr="007C6792" w:rsidRDefault="00D23C50" w:rsidP="00453A74">
      <w:pPr>
        <w:spacing w:after="0" w:line="240" w:lineRule="auto"/>
        <w:jc w:val="both"/>
        <w:rPr>
          <w:rStyle w:val="hps"/>
          <w:rFonts w:ascii="Times New Roman" w:hAnsi="Times New Roman"/>
          <w:color w:val="333333"/>
          <w:sz w:val="28"/>
          <w:szCs w:val="28"/>
          <w:lang w:val="kk"/>
        </w:rPr>
      </w:pPr>
      <w:r w:rsidRPr="007C6792">
        <w:rPr>
          <w:rStyle w:val="hps"/>
          <w:rFonts w:ascii="Times New Roman" w:hAnsi="Times New Roman"/>
          <w:color w:val="333333"/>
          <w:sz w:val="28"/>
          <w:szCs w:val="28"/>
          <w:lang w:val="kk"/>
        </w:rPr>
        <w:t>3 жыл</w:t>
      </w:r>
    </w:p>
    <w:p w14:paraId="7497B5C7" w14:textId="77777777" w:rsidR="00432960" w:rsidRPr="007C6792" w:rsidRDefault="00D23C50" w:rsidP="00453A74">
      <w:pPr>
        <w:spacing w:after="0" w:line="240" w:lineRule="auto"/>
        <w:jc w:val="both"/>
        <w:rPr>
          <w:rFonts w:ascii="Times New Roman" w:eastAsia="Times New Roman" w:hAnsi="Times New Roman"/>
          <w:sz w:val="28"/>
          <w:szCs w:val="28"/>
          <w:lang w:val="kk" w:eastAsia="ru-RU"/>
        </w:rPr>
      </w:pPr>
      <w:r w:rsidRPr="007C6792">
        <w:rPr>
          <w:rFonts w:ascii="Times New Roman" w:eastAsia="Times New Roman" w:hAnsi="Times New Roman"/>
          <w:sz w:val="28"/>
          <w:szCs w:val="28"/>
          <w:lang w:val="kk" w:eastAsia="ru-RU"/>
        </w:rPr>
        <w:t>Жарамдылық мерзімі өткеннен кейін қолдануға болмайды!</w:t>
      </w:r>
    </w:p>
    <w:p w14:paraId="7B258BED" w14:textId="77777777" w:rsidR="00B52742" w:rsidRPr="007C6792" w:rsidRDefault="00B52742" w:rsidP="00453A74">
      <w:pPr>
        <w:spacing w:after="0" w:line="240" w:lineRule="auto"/>
        <w:jc w:val="both"/>
        <w:rPr>
          <w:rFonts w:ascii="Times New Roman" w:eastAsia="Times New Roman" w:hAnsi="Times New Roman"/>
          <w:sz w:val="28"/>
          <w:szCs w:val="28"/>
          <w:lang w:val="kk" w:eastAsia="ru-RU"/>
        </w:rPr>
      </w:pPr>
    </w:p>
    <w:p w14:paraId="6A75EE05" w14:textId="77777777" w:rsidR="00432960" w:rsidRPr="007C6792" w:rsidRDefault="00D23C50" w:rsidP="00453A74">
      <w:pPr>
        <w:spacing w:after="0" w:line="240" w:lineRule="auto"/>
        <w:jc w:val="both"/>
        <w:rPr>
          <w:rFonts w:ascii="Times New Roman" w:eastAsia="Times New Roman" w:hAnsi="Times New Roman"/>
          <w:b/>
          <w:i/>
          <w:sz w:val="28"/>
          <w:szCs w:val="28"/>
          <w:lang w:eastAsia="ru-RU"/>
        </w:rPr>
      </w:pPr>
      <w:bookmarkStart w:id="112" w:name="2175220288"/>
      <w:bookmarkEnd w:id="109"/>
      <w:r w:rsidRPr="007C6792">
        <w:rPr>
          <w:rFonts w:ascii="Times New Roman" w:eastAsia="Times New Roman" w:hAnsi="Times New Roman"/>
          <w:b/>
          <w:i/>
          <w:sz w:val="28"/>
          <w:szCs w:val="28"/>
          <w:lang w:val="kk" w:eastAsia="ru-RU"/>
        </w:rPr>
        <w:t>Сақтау шарттары</w:t>
      </w:r>
    </w:p>
    <w:bookmarkEnd w:id="112"/>
    <w:p w14:paraId="49391773" w14:textId="77777777" w:rsidR="00810D16" w:rsidRPr="007C6792" w:rsidRDefault="00D23C50" w:rsidP="00453A74">
      <w:pPr>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30</w:t>
      </w:r>
      <w:r w:rsidR="00F270BF" w:rsidRPr="007C6792">
        <w:rPr>
          <w:rFonts w:ascii="Times New Roman" w:hAnsi="Times New Roman"/>
          <w:sz w:val="28"/>
          <w:szCs w:val="28"/>
          <w:lang w:val="kk-KZ"/>
        </w:rPr>
        <w:t xml:space="preserve"> </w:t>
      </w:r>
      <w:r w:rsidRPr="007C6792">
        <w:rPr>
          <w:rFonts w:ascii="Times New Roman" w:hAnsi="Times New Roman"/>
          <w:sz w:val="28"/>
          <w:szCs w:val="28"/>
          <w:vertAlign w:val="superscript"/>
          <w:lang w:val="kk"/>
        </w:rPr>
        <w:t>0</w:t>
      </w:r>
      <w:r w:rsidRPr="007C6792">
        <w:rPr>
          <w:rFonts w:ascii="Times New Roman" w:hAnsi="Times New Roman"/>
          <w:sz w:val="28"/>
          <w:szCs w:val="28"/>
          <w:lang w:val="kk"/>
        </w:rPr>
        <w:t>С-ден аспайтын температурада сақтау керек.</w:t>
      </w:r>
    </w:p>
    <w:p w14:paraId="2E456441" w14:textId="77777777" w:rsidR="00432960" w:rsidRPr="007C6792" w:rsidRDefault="00D23C50" w:rsidP="00453A74">
      <w:pPr>
        <w:spacing w:after="0" w:line="240" w:lineRule="auto"/>
        <w:jc w:val="both"/>
        <w:rPr>
          <w:rFonts w:ascii="Times New Roman" w:hAnsi="Times New Roman"/>
          <w:sz w:val="28"/>
          <w:szCs w:val="28"/>
          <w:lang w:val="kk-KZ"/>
        </w:rPr>
      </w:pPr>
      <w:r w:rsidRPr="007C6792">
        <w:rPr>
          <w:rFonts w:ascii="Times New Roman" w:hAnsi="Times New Roman"/>
          <w:sz w:val="28"/>
          <w:szCs w:val="28"/>
          <w:lang w:val="kk"/>
        </w:rPr>
        <w:t>Балалардың қолы жетпейтін жерде сақтау керек!</w:t>
      </w:r>
    </w:p>
    <w:p w14:paraId="3723E469" w14:textId="77777777" w:rsidR="00B52742" w:rsidRPr="007C6792" w:rsidRDefault="00B52742" w:rsidP="00453A74">
      <w:pPr>
        <w:spacing w:after="0" w:line="240" w:lineRule="auto"/>
        <w:jc w:val="both"/>
        <w:rPr>
          <w:rFonts w:ascii="Times New Roman" w:hAnsi="Times New Roman"/>
          <w:sz w:val="28"/>
          <w:szCs w:val="28"/>
          <w:lang w:val="kk-KZ"/>
        </w:rPr>
      </w:pPr>
    </w:p>
    <w:p w14:paraId="76FE5EF7" w14:textId="77777777" w:rsidR="007569B1" w:rsidRPr="007C6792" w:rsidRDefault="00D23C50" w:rsidP="00453A74">
      <w:pPr>
        <w:spacing w:after="0" w:line="240" w:lineRule="auto"/>
        <w:jc w:val="both"/>
        <w:rPr>
          <w:rFonts w:ascii="Times New Roman" w:hAnsi="Times New Roman"/>
          <w:b/>
          <w:color w:val="000000"/>
          <w:sz w:val="28"/>
          <w:szCs w:val="28"/>
          <w:lang w:val="kk-KZ"/>
        </w:rPr>
      </w:pPr>
      <w:r w:rsidRPr="007C6792">
        <w:rPr>
          <w:rFonts w:ascii="Times New Roman" w:hAnsi="Times New Roman"/>
          <w:b/>
          <w:color w:val="000000"/>
          <w:sz w:val="28"/>
          <w:szCs w:val="28"/>
          <w:lang w:val="kk"/>
        </w:rPr>
        <w:t>Дәріханалардан босатылу шарттары:</w:t>
      </w:r>
    </w:p>
    <w:p w14:paraId="178E2D3B" w14:textId="77777777" w:rsidR="00432960" w:rsidRPr="007C6792" w:rsidRDefault="00D23C50" w:rsidP="00453A74">
      <w:pPr>
        <w:spacing w:after="0" w:line="240" w:lineRule="auto"/>
        <w:jc w:val="both"/>
        <w:rPr>
          <w:rFonts w:ascii="Times New Roman" w:hAnsi="Times New Roman"/>
          <w:color w:val="000000"/>
          <w:sz w:val="28"/>
          <w:szCs w:val="28"/>
          <w:lang w:val="kk-KZ"/>
        </w:rPr>
      </w:pPr>
      <w:r w:rsidRPr="007C6792">
        <w:rPr>
          <w:rFonts w:ascii="Times New Roman" w:hAnsi="Times New Roman"/>
          <w:color w:val="000000"/>
          <w:sz w:val="28"/>
          <w:szCs w:val="28"/>
          <w:lang w:val="kk"/>
        </w:rPr>
        <w:t>Рецепт арқылы</w:t>
      </w:r>
    </w:p>
    <w:p w14:paraId="446A01E1" w14:textId="77777777" w:rsidR="00B52742" w:rsidRPr="007C6792" w:rsidRDefault="00B52742" w:rsidP="00453A74">
      <w:pPr>
        <w:spacing w:after="0" w:line="240" w:lineRule="auto"/>
        <w:jc w:val="both"/>
        <w:rPr>
          <w:rFonts w:ascii="Times New Roman" w:hAnsi="Times New Roman"/>
          <w:b/>
          <w:color w:val="000000"/>
          <w:sz w:val="28"/>
          <w:szCs w:val="28"/>
          <w:lang w:val="kk-KZ"/>
        </w:rPr>
      </w:pPr>
    </w:p>
    <w:p w14:paraId="31D6FF96" w14:textId="77777777" w:rsidR="00A21D6E" w:rsidRPr="007C6792" w:rsidRDefault="00D23C50" w:rsidP="00453A74">
      <w:pPr>
        <w:spacing w:after="0" w:line="240" w:lineRule="auto"/>
        <w:jc w:val="both"/>
        <w:rPr>
          <w:rFonts w:ascii="Times New Roman" w:eastAsia="Times New Roman" w:hAnsi="Times New Roman"/>
          <w:b/>
          <w:sz w:val="28"/>
          <w:szCs w:val="28"/>
          <w:lang w:val="kk-KZ" w:eastAsia="ru-RU"/>
        </w:rPr>
      </w:pPr>
      <w:r w:rsidRPr="007C6792">
        <w:rPr>
          <w:rFonts w:ascii="Times New Roman" w:eastAsia="Times New Roman" w:hAnsi="Times New Roman"/>
          <w:b/>
          <w:sz w:val="28"/>
          <w:szCs w:val="28"/>
          <w:lang w:val="kk" w:eastAsia="ru-RU"/>
        </w:rPr>
        <w:t xml:space="preserve">Өндіруші туралы мәліметтер </w:t>
      </w:r>
    </w:p>
    <w:p w14:paraId="2017F815" w14:textId="77777777" w:rsidR="001052D5" w:rsidRPr="007C6792" w:rsidRDefault="00E36B64"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Panacea Biotec Pharma Ltd.</w:t>
      </w:r>
    </w:p>
    <w:p w14:paraId="52950842" w14:textId="77777777" w:rsidR="00E36B64"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Malpur/Малпур, Baddi, Distt. Solan,</w:t>
      </w:r>
    </w:p>
    <w:p w14:paraId="3A6AA285"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 xml:space="preserve"> H.P. </w:t>
      </w:r>
      <w:r w:rsidR="00E36B64" w:rsidRPr="007C6792">
        <w:rPr>
          <w:rFonts w:ascii="Times New Roman" w:hAnsi="Times New Roman"/>
          <w:bCs/>
          <w:sz w:val="28"/>
          <w:szCs w:val="28"/>
          <w:lang w:val="kk-KZ"/>
        </w:rPr>
        <w:t>–</w:t>
      </w:r>
      <w:r w:rsidRPr="007C6792">
        <w:rPr>
          <w:rFonts w:ascii="Times New Roman" w:hAnsi="Times New Roman"/>
          <w:bCs/>
          <w:sz w:val="28"/>
          <w:szCs w:val="28"/>
          <w:lang w:val="kk-KZ"/>
        </w:rPr>
        <w:t xml:space="preserve"> 173205</w:t>
      </w:r>
      <w:r w:rsidR="00E36B64" w:rsidRPr="007C6792">
        <w:rPr>
          <w:rFonts w:ascii="Times New Roman" w:hAnsi="Times New Roman"/>
          <w:bCs/>
          <w:sz w:val="28"/>
          <w:szCs w:val="28"/>
          <w:lang w:val="kk-KZ"/>
        </w:rPr>
        <w:t>, Үндістан</w:t>
      </w:r>
    </w:p>
    <w:p w14:paraId="27E99A4A"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тел: +91-11-41678000</w:t>
      </w:r>
    </w:p>
    <w:p w14:paraId="47D0D7C8"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факс: +91-11-41679063</w:t>
      </w:r>
    </w:p>
    <w:p w14:paraId="31F2F7C3"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 xml:space="preserve">электрондық пошта: </w:t>
      </w:r>
      <w:hyperlink r:id="rId9" w:history="1">
        <w:r w:rsidRPr="007C6792">
          <w:rPr>
            <w:rFonts w:ascii="Times New Roman" w:hAnsi="Times New Roman"/>
            <w:bCs/>
            <w:color w:val="0000FF"/>
            <w:sz w:val="28"/>
            <w:szCs w:val="28"/>
            <w:u w:val="single"/>
            <w:lang w:val="kk-KZ"/>
          </w:rPr>
          <w:t>pharma@panaceabiotec.com</w:t>
        </w:r>
      </w:hyperlink>
    </w:p>
    <w:p w14:paraId="5117C117" w14:textId="77777777" w:rsidR="00B52742" w:rsidRPr="007C6792" w:rsidRDefault="00B52742" w:rsidP="00453A74">
      <w:pPr>
        <w:spacing w:after="0" w:line="240" w:lineRule="auto"/>
        <w:jc w:val="both"/>
        <w:rPr>
          <w:rFonts w:ascii="Times New Roman" w:hAnsi="Times New Roman"/>
          <w:bCs/>
          <w:sz w:val="28"/>
          <w:szCs w:val="28"/>
          <w:lang w:val="kk-KZ"/>
        </w:rPr>
      </w:pPr>
    </w:p>
    <w:p w14:paraId="1757739D" w14:textId="77777777" w:rsidR="00A21D6E" w:rsidRPr="007C6792" w:rsidRDefault="00D23C50" w:rsidP="00453A74">
      <w:pPr>
        <w:autoSpaceDE w:val="0"/>
        <w:autoSpaceDN w:val="0"/>
        <w:spacing w:after="0" w:line="240" w:lineRule="auto"/>
        <w:jc w:val="both"/>
        <w:rPr>
          <w:rFonts w:ascii="Times New Roman" w:eastAsia="Times New Roman" w:hAnsi="Times New Roman"/>
          <w:b/>
          <w:sz w:val="28"/>
          <w:szCs w:val="28"/>
          <w:lang w:val="kk-KZ" w:eastAsia="ru-RU"/>
        </w:rPr>
      </w:pPr>
      <w:r w:rsidRPr="007C6792">
        <w:rPr>
          <w:rFonts w:ascii="Times New Roman" w:eastAsia="Times New Roman" w:hAnsi="Times New Roman"/>
          <w:b/>
          <w:sz w:val="28"/>
          <w:szCs w:val="28"/>
          <w:lang w:val="kk" w:eastAsia="ru-RU"/>
        </w:rPr>
        <w:t>Тіркеу куәлігінің ұстаушысы</w:t>
      </w:r>
    </w:p>
    <w:p w14:paraId="10FB02DD"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Panacea Biotec Pharma Ltd</w:t>
      </w:r>
      <w:r w:rsidR="00E36B64" w:rsidRPr="007C6792">
        <w:rPr>
          <w:rFonts w:ascii="Times New Roman" w:hAnsi="Times New Roman"/>
          <w:bCs/>
          <w:sz w:val="28"/>
          <w:szCs w:val="28"/>
          <w:lang w:val="kk-KZ"/>
        </w:rPr>
        <w:t>.</w:t>
      </w:r>
    </w:p>
    <w:p w14:paraId="08A98DF0" w14:textId="77777777" w:rsidR="00E36B64"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t>Malpur/Малпур, Baddi, Distt. Solan,</w:t>
      </w:r>
    </w:p>
    <w:p w14:paraId="6BB6E5C2" w14:textId="77777777" w:rsidR="001052D5" w:rsidRPr="007C6792" w:rsidRDefault="001052D5" w:rsidP="001052D5">
      <w:pPr>
        <w:spacing w:after="0" w:line="240" w:lineRule="auto"/>
        <w:jc w:val="both"/>
        <w:rPr>
          <w:rFonts w:ascii="Times New Roman" w:hAnsi="Times New Roman"/>
          <w:bCs/>
          <w:sz w:val="28"/>
          <w:szCs w:val="28"/>
          <w:lang w:val="kk-KZ"/>
        </w:rPr>
      </w:pPr>
      <w:r w:rsidRPr="007C6792">
        <w:rPr>
          <w:rFonts w:ascii="Times New Roman" w:hAnsi="Times New Roman"/>
          <w:bCs/>
          <w:sz w:val="28"/>
          <w:szCs w:val="28"/>
          <w:lang w:val="kk-KZ"/>
        </w:rPr>
        <w:lastRenderedPageBreak/>
        <w:t xml:space="preserve"> H.P. - 173205,</w:t>
      </w:r>
      <w:r w:rsidR="00E36B64" w:rsidRPr="007C6792">
        <w:rPr>
          <w:rFonts w:ascii="Times New Roman" w:hAnsi="Times New Roman"/>
          <w:bCs/>
          <w:sz w:val="28"/>
          <w:szCs w:val="28"/>
          <w:lang w:val="kk-KZ"/>
        </w:rPr>
        <w:t xml:space="preserve"> Үндістан</w:t>
      </w:r>
    </w:p>
    <w:p w14:paraId="62993ECF" w14:textId="77777777" w:rsidR="001052D5" w:rsidRPr="002E6CF5" w:rsidRDefault="001052D5" w:rsidP="001052D5">
      <w:pPr>
        <w:spacing w:after="0" w:line="240" w:lineRule="auto"/>
        <w:jc w:val="both"/>
        <w:rPr>
          <w:rFonts w:ascii="Times New Roman" w:hAnsi="Times New Roman"/>
          <w:bCs/>
          <w:sz w:val="28"/>
          <w:szCs w:val="28"/>
          <w:lang w:val="kk-KZ"/>
        </w:rPr>
      </w:pPr>
      <w:r w:rsidRPr="002E6CF5">
        <w:rPr>
          <w:rFonts w:ascii="Times New Roman" w:hAnsi="Times New Roman"/>
          <w:bCs/>
          <w:sz w:val="28"/>
          <w:szCs w:val="28"/>
          <w:lang w:val="kk-KZ"/>
        </w:rPr>
        <w:t>тел: +91-11-41678000</w:t>
      </w:r>
    </w:p>
    <w:p w14:paraId="2C0B6471" w14:textId="77777777" w:rsidR="001052D5" w:rsidRPr="007C6792" w:rsidRDefault="001052D5" w:rsidP="001052D5">
      <w:pPr>
        <w:spacing w:after="0" w:line="240" w:lineRule="auto"/>
        <w:jc w:val="both"/>
        <w:rPr>
          <w:rFonts w:ascii="Times New Roman" w:hAnsi="Times New Roman"/>
          <w:bCs/>
          <w:sz w:val="28"/>
          <w:szCs w:val="28"/>
        </w:rPr>
      </w:pPr>
      <w:r w:rsidRPr="007C6792">
        <w:rPr>
          <w:rFonts w:ascii="Times New Roman" w:hAnsi="Times New Roman"/>
          <w:bCs/>
          <w:sz w:val="28"/>
          <w:szCs w:val="28"/>
        </w:rPr>
        <w:t>факс: +91-11-41679063</w:t>
      </w:r>
    </w:p>
    <w:p w14:paraId="4C190357" w14:textId="77777777" w:rsidR="001052D5" w:rsidRPr="007C6792" w:rsidRDefault="001052D5" w:rsidP="001052D5">
      <w:pPr>
        <w:spacing w:after="0" w:line="240" w:lineRule="auto"/>
        <w:jc w:val="both"/>
        <w:rPr>
          <w:rFonts w:ascii="Times New Roman" w:hAnsi="Times New Roman"/>
          <w:bCs/>
          <w:sz w:val="28"/>
          <w:szCs w:val="28"/>
        </w:rPr>
      </w:pPr>
      <w:proofErr w:type="spellStart"/>
      <w:r w:rsidRPr="007C6792">
        <w:rPr>
          <w:rFonts w:ascii="Times New Roman" w:hAnsi="Times New Roman"/>
          <w:bCs/>
          <w:sz w:val="28"/>
          <w:szCs w:val="28"/>
        </w:rPr>
        <w:t>электронды</w:t>
      </w:r>
      <w:proofErr w:type="spellEnd"/>
      <w:r w:rsidR="00144CF8" w:rsidRPr="007C6792">
        <w:rPr>
          <w:rFonts w:ascii="Times New Roman" w:hAnsi="Times New Roman"/>
          <w:bCs/>
          <w:sz w:val="28"/>
          <w:szCs w:val="28"/>
          <w:lang w:val="kk-KZ"/>
        </w:rPr>
        <w:t>қ</w:t>
      </w:r>
      <w:r w:rsidRPr="007C6792">
        <w:rPr>
          <w:rFonts w:ascii="Times New Roman" w:hAnsi="Times New Roman"/>
          <w:bCs/>
          <w:sz w:val="28"/>
          <w:szCs w:val="28"/>
        </w:rPr>
        <w:t xml:space="preserve"> </w:t>
      </w:r>
      <w:proofErr w:type="spellStart"/>
      <w:r w:rsidRPr="007C6792">
        <w:rPr>
          <w:rFonts w:ascii="Times New Roman" w:hAnsi="Times New Roman"/>
          <w:bCs/>
          <w:sz w:val="28"/>
          <w:szCs w:val="28"/>
        </w:rPr>
        <w:t>пошта</w:t>
      </w:r>
      <w:proofErr w:type="spellEnd"/>
      <w:r w:rsidRPr="007C6792">
        <w:rPr>
          <w:rFonts w:ascii="Times New Roman" w:hAnsi="Times New Roman"/>
          <w:bCs/>
          <w:sz w:val="28"/>
          <w:szCs w:val="28"/>
        </w:rPr>
        <w:t xml:space="preserve">: </w:t>
      </w:r>
      <w:hyperlink r:id="rId10" w:history="1">
        <w:r w:rsidRPr="007C6792">
          <w:rPr>
            <w:rFonts w:ascii="Times New Roman" w:hAnsi="Times New Roman"/>
            <w:bCs/>
            <w:color w:val="0000FF"/>
            <w:sz w:val="28"/>
            <w:szCs w:val="28"/>
            <w:u w:val="single"/>
          </w:rPr>
          <w:t>pharma@panaceabiotec.com</w:t>
        </w:r>
      </w:hyperlink>
    </w:p>
    <w:p w14:paraId="76A1F499" w14:textId="77777777" w:rsidR="00025462" w:rsidRPr="007C6792" w:rsidRDefault="00025462" w:rsidP="00025462">
      <w:pPr>
        <w:spacing w:after="0" w:line="240" w:lineRule="auto"/>
        <w:jc w:val="both"/>
        <w:rPr>
          <w:rStyle w:val="hps"/>
          <w:rFonts w:ascii="Times New Roman" w:hAnsi="Times New Roman"/>
          <w:sz w:val="28"/>
          <w:szCs w:val="28"/>
          <w:lang w:val="kk"/>
        </w:rPr>
      </w:pPr>
    </w:p>
    <w:p w14:paraId="3E31832C" w14:textId="77777777" w:rsidR="00032874" w:rsidRPr="007C6792" w:rsidRDefault="00D23C50" w:rsidP="00032874">
      <w:pPr>
        <w:autoSpaceDE w:val="0"/>
        <w:autoSpaceDN w:val="0"/>
        <w:spacing w:after="0" w:line="240" w:lineRule="auto"/>
        <w:jc w:val="both"/>
        <w:rPr>
          <w:rFonts w:ascii="Times New Roman" w:hAnsi="Times New Roman"/>
          <w:color w:val="000000"/>
          <w:sz w:val="28"/>
          <w:szCs w:val="24"/>
          <w:lang w:val="kk"/>
        </w:rPr>
      </w:pPr>
      <w:r w:rsidRPr="007C6792">
        <w:rPr>
          <w:rFonts w:ascii="Times New Roman" w:hAnsi="Times New Roman"/>
          <w:b/>
          <w:iCs/>
          <w:sz w:val="28"/>
          <w:szCs w:val="28"/>
          <w:lang w:val="kk"/>
        </w:rPr>
        <w:t>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w:t>
      </w:r>
      <w:r w:rsidR="00144CF8" w:rsidRPr="007C6792">
        <w:rPr>
          <w:rFonts w:ascii="Times New Roman" w:hAnsi="Times New Roman"/>
          <w:b/>
          <w:iCs/>
          <w:sz w:val="28"/>
          <w:szCs w:val="28"/>
          <w:lang w:val="kk-KZ"/>
        </w:rPr>
        <w:t>қ</w:t>
      </w:r>
      <w:r w:rsidRPr="007C6792">
        <w:rPr>
          <w:rFonts w:ascii="Times New Roman" w:hAnsi="Times New Roman"/>
          <w:b/>
          <w:iCs/>
          <w:sz w:val="28"/>
          <w:szCs w:val="28"/>
          <w:lang w:val="kk"/>
        </w:rPr>
        <w:t xml:space="preserve"> пошта) </w:t>
      </w:r>
    </w:p>
    <w:p w14:paraId="0C8216EA" w14:textId="77777777" w:rsidR="00032874" w:rsidRPr="007C6792" w:rsidRDefault="00D23C50" w:rsidP="00032874">
      <w:pPr>
        <w:spacing w:after="0" w:line="240" w:lineRule="auto"/>
        <w:jc w:val="both"/>
        <w:rPr>
          <w:rFonts w:ascii="Times New Roman" w:hAnsi="Times New Roman"/>
          <w:bCs/>
          <w:iCs/>
          <w:sz w:val="28"/>
          <w:szCs w:val="28"/>
          <w:lang w:val="kk-KZ"/>
        </w:rPr>
      </w:pPr>
      <w:r w:rsidRPr="007C6792">
        <w:rPr>
          <w:rFonts w:ascii="Times New Roman" w:hAnsi="Times New Roman"/>
          <w:bCs/>
          <w:iCs/>
          <w:sz w:val="28"/>
          <w:szCs w:val="28"/>
          <w:lang w:val="kk"/>
        </w:rPr>
        <w:t>«Rogers Pharma» ЖШС, Қазақстан, 050043, Алматы қ.,</w:t>
      </w:r>
      <w:r w:rsidR="00144CF8" w:rsidRPr="007C6792">
        <w:rPr>
          <w:rFonts w:ascii="Times New Roman" w:hAnsi="Times New Roman"/>
          <w:bCs/>
          <w:iCs/>
          <w:sz w:val="28"/>
          <w:szCs w:val="28"/>
          <w:lang w:val="kk"/>
        </w:rPr>
        <w:t xml:space="preserve"> Мирас ш.а., 157</w:t>
      </w:r>
      <w:r w:rsidR="00144CF8" w:rsidRPr="007C6792">
        <w:rPr>
          <w:rFonts w:ascii="Times New Roman" w:hAnsi="Times New Roman"/>
          <w:bCs/>
          <w:iCs/>
          <w:sz w:val="28"/>
          <w:szCs w:val="28"/>
          <w:lang w:val="kk-KZ"/>
        </w:rPr>
        <w:t>-</w:t>
      </w:r>
      <w:r w:rsidRPr="007C6792">
        <w:rPr>
          <w:rFonts w:ascii="Times New Roman" w:hAnsi="Times New Roman"/>
          <w:bCs/>
          <w:iCs/>
          <w:sz w:val="28"/>
          <w:szCs w:val="28"/>
          <w:lang w:val="kk"/>
        </w:rPr>
        <w:t>үй, 2-блок, 819 т.е.</w:t>
      </w:r>
    </w:p>
    <w:p w14:paraId="75B5C002" w14:textId="77777777" w:rsidR="00032874" w:rsidRPr="007C6792" w:rsidRDefault="00D23C50" w:rsidP="00032874">
      <w:pPr>
        <w:spacing w:after="0" w:line="240" w:lineRule="auto"/>
        <w:jc w:val="both"/>
        <w:rPr>
          <w:rFonts w:ascii="Times New Roman" w:hAnsi="Times New Roman"/>
          <w:bCs/>
          <w:iCs/>
          <w:sz w:val="28"/>
          <w:szCs w:val="28"/>
          <w:lang w:val="kk-KZ"/>
        </w:rPr>
      </w:pPr>
      <w:r w:rsidRPr="007C6792">
        <w:rPr>
          <w:rFonts w:ascii="Times New Roman" w:hAnsi="Times New Roman"/>
          <w:bCs/>
          <w:iCs/>
          <w:sz w:val="28"/>
          <w:szCs w:val="28"/>
          <w:lang w:val="kk"/>
        </w:rPr>
        <w:t xml:space="preserve">Тел. </w:t>
      </w:r>
      <w:r w:rsidR="00B256DA" w:rsidRPr="007C6792">
        <w:rPr>
          <w:rFonts w:ascii="Times New Roman" w:hAnsi="Times New Roman"/>
          <w:bCs/>
          <w:iCs/>
          <w:sz w:val="28"/>
          <w:szCs w:val="28"/>
          <w:lang w:val="kk"/>
        </w:rPr>
        <w:t xml:space="preserve">+7 </w:t>
      </w:r>
      <w:r w:rsidRPr="007C6792">
        <w:rPr>
          <w:rFonts w:ascii="Times New Roman" w:hAnsi="Times New Roman"/>
          <w:bCs/>
          <w:iCs/>
          <w:sz w:val="28"/>
          <w:szCs w:val="28"/>
          <w:lang w:val="kk"/>
        </w:rPr>
        <w:t xml:space="preserve">(727) 311-81-96/97, e-mail: </w:t>
      </w:r>
      <w:hyperlink r:id="rId11" w:history="1">
        <w:r w:rsidR="00642151" w:rsidRPr="007C6792">
          <w:rPr>
            <w:rStyle w:val="af"/>
            <w:rFonts w:ascii="Times New Roman" w:hAnsi="Times New Roman"/>
            <w:bCs/>
            <w:iCs/>
            <w:sz w:val="28"/>
            <w:szCs w:val="28"/>
            <w:lang w:val="kk"/>
          </w:rPr>
          <w:t>office.secretary@rogersgroup.in</w:t>
        </w:r>
      </w:hyperlink>
      <w:r w:rsidR="00F270BF" w:rsidRPr="007C6792">
        <w:rPr>
          <w:rStyle w:val="af"/>
          <w:rFonts w:ascii="Times New Roman" w:hAnsi="Times New Roman"/>
          <w:bCs/>
          <w:iCs/>
          <w:sz w:val="28"/>
          <w:szCs w:val="28"/>
          <w:lang w:val="kk-KZ"/>
        </w:rPr>
        <w:t xml:space="preserve"> </w:t>
      </w:r>
    </w:p>
    <w:p w14:paraId="589404FC" w14:textId="77777777" w:rsidR="00642151" w:rsidRPr="007C6792" w:rsidRDefault="00642151" w:rsidP="00032874">
      <w:pPr>
        <w:spacing w:after="0" w:line="240" w:lineRule="auto"/>
        <w:jc w:val="both"/>
        <w:rPr>
          <w:rFonts w:ascii="Times New Roman" w:hAnsi="Times New Roman"/>
          <w:bCs/>
          <w:iCs/>
          <w:sz w:val="28"/>
          <w:szCs w:val="28"/>
          <w:lang w:val="kk-KZ"/>
        </w:rPr>
      </w:pPr>
    </w:p>
    <w:p w14:paraId="419025EB" w14:textId="77777777" w:rsidR="00032874" w:rsidRPr="007C6792" w:rsidRDefault="00D23C50" w:rsidP="00032874">
      <w:pPr>
        <w:spacing w:after="0" w:line="240" w:lineRule="auto"/>
        <w:jc w:val="both"/>
        <w:rPr>
          <w:rFonts w:ascii="Times New Roman" w:hAnsi="Times New Roman"/>
          <w:b/>
          <w:iCs/>
          <w:sz w:val="28"/>
          <w:szCs w:val="28"/>
          <w:lang w:val="kk-KZ"/>
        </w:rPr>
      </w:pPr>
      <w:r w:rsidRPr="007C6792">
        <w:rPr>
          <w:rFonts w:ascii="Times New Roman" w:hAnsi="Times New Roman"/>
          <w:b/>
          <w:iCs/>
          <w:sz w:val="28"/>
          <w:szCs w:val="28"/>
          <w:lang w:val="kk"/>
        </w:rPr>
        <w:t xml:space="preserve">Қазақстан Республикасы </w:t>
      </w:r>
      <w:r w:rsidR="00F270BF" w:rsidRPr="007C6792">
        <w:rPr>
          <w:rFonts w:ascii="Times New Roman" w:hAnsi="Times New Roman"/>
          <w:b/>
          <w:iCs/>
          <w:sz w:val="28"/>
          <w:szCs w:val="28"/>
          <w:lang w:val="kk-KZ"/>
        </w:rPr>
        <w:t xml:space="preserve">аумағында </w:t>
      </w:r>
      <w:r w:rsidRPr="007C6792">
        <w:rPr>
          <w:rFonts w:ascii="Times New Roman" w:hAnsi="Times New Roman"/>
          <w:b/>
          <w:iCs/>
          <w:sz w:val="28"/>
          <w:szCs w:val="28"/>
          <w:lang w:val="kk"/>
        </w:rPr>
        <w:t>дәрілік заттың тіркеуден кейінгі қауіпсіздігін қадағалауға жауапты ұйымның атауы, мекенжайы және байланыс деректері (телефон, факс, электронды</w:t>
      </w:r>
      <w:r w:rsidR="00144CF8" w:rsidRPr="007C6792">
        <w:rPr>
          <w:rFonts w:ascii="Times New Roman" w:hAnsi="Times New Roman"/>
          <w:b/>
          <w:iCs/>
          <w:sz w:val="28"/>
          <w:szCs w:val="28"/>
          <w:lang w:val="kk-KZ"/>
        </w:rPr>
        <w:t>қ</w:t>
      </w:r>
      <w:r w:rsidRPr="007C6792">
        <w:rPr>
          <w:rFonts w:ascii="Times New Roman" w:hAnsi="Times New Roman"/>
          <w:b/>
          <w:iCs/>
          <w:sz w:val="28"/>
          <w:szCs w:val="28"/>
          <w:lang w:val="kk"/>
        </w:rPr>
        <w:t xml:space="preserve"> пошта) </w:t>
      </w:r>
    </w:p>
    <w:p w14:paraId="520B7133" w14:textId="77777777" w:rsidR="00032874" w:rsidRPr="007C6792" w:rsidRDefault="00D23C50" w:rsidP="00032874">
      <w:pPr>
        <w:spacing w:after="0" w:line="240" w:lineRule="auto"/>
        <w:jc w:val="both"/>
        <w:rPr>
          <w:rFonts w:ascii="Times New Roman" w:hAnsi="Times New Roman"/>
          <w:bCs/>
          <w:iCs/>
          <w:sz w:val="28"/>
          <w:szCs w:val="28"/>
          <w:lang w:val="kk-KZ"/>
        </w:rPr>
      </w:pPr>
      <w:r w:rsidRPr="007C6792">
        <w:rPr>
          <w:rFonts w:ascii="Times New Roman" w:hAnsi="Times New Roman"/>
          <w:bCs/>
          <w:iCs/>
          <w:sz w:val="28"/>
          <w:szCs w:val="28"/>
          <w:lang w:val="kk"/>
        </w:rPr>
        <w:t>Канумуру И.</w:t>
      </w:r>
      <w:r w:rsidR="009D2079" w:rsidRPr="007C6792">
        <w:rPr>
          <w:rFonts w:ascii="Times New Roman" w:hAnsi="Times New Roman"/>
          <w:bCs/>
          <w:iCs/>
          <w:sz w:val="28"/>
          <w:szCs w:val="28"/>
          <w:lang w:val="kk-KZ"/>
        </w:rPr>
        <w:t>Г</w:t>
      </w:r>
      <w:r w:rsidR="00330C7D" w:rsidRPr="007C6792">
        <w:rPr>
          <w:rFonts w:ascii="Times New Roman" w:hAnsi="Times New Roman"/>
          <w:bCs/>
          <w:iCs/>
          <w:sz w:val="28"/>
          <w:szCs w:val="28"/>
          <w:lang w:val="kk-KZ"/>
        </w:rPr>
        <w:t>.</w:t>
      </w:r>
      <w:r w:rsidR="00BC6098" w:rsidRPr="007C6792">
        <w:rPr>
          <w:rFonts w:ascii="Times New Roman" w:hAnsi="Times New Roman"/>
          <w:bCs/>
          <w:iCs/>
          <w:sz w:val="28"/>
          <w:szCs w:val="28"/>
          <w:lang w:val="kk-KZ"/>
        </w:rPr>
        <w:t xml:space="preserve"> ЖК</w:t>
      </w:r>
      <w:r w:rsidR="00330C7D" w:rsidRPr="007C6792">
        <w:rPr>
          <w:rFonts w:ascii="Times New Roman" w:hAnsi="Times New Roman"/>
          <w:bCs/>
          <w:iCs/>
          <w:sz w:val="28"/>
          <w:szCs w:val="28"/>
          <w:lang w:val="kk-KZ"/>
        </w:rPr>
        <w:t>,</w:t>
      </w:r>
      <w:r w:rsidRPr="007C6792">
        <w:rPr>
          <w:rFonts w:ascii="Times New Roman" w:hAnsi="Times New Roman"/>
          <w:bCs/>
          <w:iCs/>
          <w:sz w:val="28"/>
          <w:szCs w:val="28"/>
          <w:lang w:val="kk"/>
        </w:rPr>
        <w:t xml:space="preserve"> Қазақстан, 050043, Алматы қ.,  Мирас ш.а., 157-үй, 819 т.е.</w:t>
      </w:r>
    </w:p>
    <w:p w14:paraId="1C02A0A6" w14:textId="77777777" w:rsidR="00B256DA" w:rsidRPr="007C6792" w:rsidRDefault="00D23C50" w:rsidP="00032874">
      <w:pPr>
        <w:spacing w:after="0" w:line="240" w:lineRule="auto"/>
        <w:jc w:val="both"/>
        <w:rPr>
          <w:rFonts w:ascii="Times New Roman" w:hAnsi="Times New Roman"/>
          <w:bCs/>
          <w:iCs/>
          <w:sz w:val="28"/>
          <w:szCs w:val="28"/>
          <w:lang w:val="kk"/>
        </w:rPr>
      </w:pPr>
      <w:r w:rsidRPr="007C6792">
        <w:rPr>
          <w:rFonts w:ascii="Times New Roman" w:hAnsi="Times New Roman"/>
          <w:bCs/>
          <w:iCs/>
          <w:sz w:val="28"/>
          <w:szCs w:val="28"/>
          <w:lang w:val="kk"/>
        </w:rPr>
        <w:t xml:space="preserve">Тел. </w:t>
      </w:r>
      <w:r w:rsidR="00B256DA" w:rsidRPr="007C6792">
        <w:rPr>
          <w:rFonts w:ascii="Times New Roman" w:hAnsi="Times New Roman"/>
          <w:bCs/>
          <w:iCs/>
          <w:sz w:val="28"/>
          <w:szCs w:val="28"/>
          <w:lang w:val="kk"/>
        </w:rPr>
        <w:t xml:space="preserve">+7 </w:t>
      </w:r>
      <w:r w:rsidRPr="007C6792">
        <w:rPr>
          <w:rFonts w:ascii="Times New Roman" w:hAnsi="Times New Roman"/>
          <w:bCs/>
          <w:iCs/>
          <w:sz w:val="28"/>
          <w:szCs w:val="28"/>
          <w:lang w:val="kk"/>
        </w:rPr>
        <w:t xml:space="preserve">(727) 311-81-96/97, +7 747 991-19-04, </w:t>
      </w:r>
    </w:p>
    <w:p w14:paraId="2BD9C218" w14:textId="77777777" w:rsidR="00032874" w:rsidRDefault="00D23C50" w:rsidP="00032874">
      <w:pPr>
        <w:spacing w:after="0" w:line="240" w:lineRule="auto"/>
        <w:jc w:val="both"/>
        <w:rPr>
          <w:rFonts w:ascii="Times New Roman" w:hAnsi="Times New Roman"/>
          <w:bCs/>
          <w:iCs/>
          <w:sz w:val="28"/>
          <w:szCs w:val="28"/>
          <w:lang w:val="kk-KZ"/>
        </w:rPr>
      </w:pPr>
      <w:r w:rsidRPr="007C6792">
        <w:rPr>
          <w:rFonts w:ascii="Times New Roman" w:hAnsi="Times New Roman"/>
          <w:bCs/>
          <w:iCs/>
          <w:sz w:val="28"/>
          <w:szCs w:val="28"/>
          <w:lang w:val="kk"/>
        </w:rPr>
        <w:t xml:space="preserve">e-mail: </w:t>
      </w:r>
      <w:hyperlink r:id="rId12" w:history="1">
        <w:r w:rsidR="00642151" w:rsidRPr="007C6792">
          <w:rPr>
            <w:rStyle w:val="af"/>
            <w:rFonts w:ascii="Times New Roman" w:hAnsi="Times New Roman"/>
            <w:bCs/>
            <w:iCs/>
            <w:sz w:val="28"/>
            <w:szCs w:val="28"/>
            <w:lang w:val="kk"/>
          </w:rPr>
          <w:t>irina.volovnikova@gmail.com</w:t>
        </w:r>
      </w:hyperlink>
    </w:p>
    <w:p w14:paraId="5BF7D8A0" w14:textId="77777777" w:rsidR="00642151" w:rsidRDefault="00642151" w:rsidP="00032874">
      <w:pPr>
        <w:spacing w:after="0" w:line="240" w:lineRule="auto"/>
        <w:jc w:val="both"/>
        <w:rPr>
          <w:rFonts w:ascii="Times New Roman" w:hAnsi="Times New Roman"/>
          <w:bCs/>
          <w:color w:val="000000"/>
          <w:sz w:val="28"/>
          <w:szCs w:val="28"/>
          <w:lang w:val="uk-UA"/>
        </w:rPr>
      </w:pPr>
    </w:p>
    <w:p w14:paraId="4E3E5E05" w14:textId="77777777" w:rsidR="005F48BE" w:rsidRPr="00032874" w:rsidRDefault="005F48BE" w:rsidP="00032874">
      <w:pPr>
        <w:pStyle w:val="22"/>
        <w:spacing w:after="0" w:line="240" w:lineRule="auto"/>
        <w:jc w:val="both"/>
        <w:rPr>
          <w:rFonts w:ascii="Times New Roman" w:hAnsi="Times New Roman"/>
          <w:color w:val="000000"/>
          <w:sz w:val="28"/>
          <w:szCs w:val="28"/>
          <w:lang w:val="uk-UA"/>
        </w:rPr>
      </w:pPr>
    </w:p>
    <w:p w14:paraId="49A9D53C" w14:textId="66A1E36B" w:rsidR="00B70739" w:rsidRPr="002E6CF5" w:rsidRDefault="00B70739">
      <w:pPr>
        <w:rPr>
          <w:lang w:val="uk-UA"/>
        </w:rPr>
      </w:pPr>
    </w:p>
    <w:sectPr w:rsidR="00B70739" w:rsidRPr="002E6CF5" w:rsidSect="00D62923">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E848" w14:textId="77777777" w:rsidR="00C6775D" w:rsidRDefault="00C6775D">
      <w:pPr>
        <w:spacing w:after="0" w:line="240" w:lineRule="auto"/>
      </w:pPr>
      <w:r>
        <w:separator/>
      </w:r>
    </w:p>
  </w:endnote>
  <w:endnote w:type="continuationSeparator" w:id="0">
    <w:p w14:paraId="4F77A13F" w14:textId="77777777" w:rsidR="00C6775D" w:rsidRDefault="00C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BA29" w14:textId="77777777" w:rsidR="009D472B" w:rsidRDefault="00C6775D"/>
  <w:p w14:paraId="1E748C17" w14:textId="77777777" w:rsidR="00B70739" w:rsidRDefault="00C6775D">
    <w:r>
      <w:rPr>
        <w:rFonts w:ascii="Times New Roman" w:eastAsia="Times New Roman" w:hAnsi="Times New Roman"/>
      </w:rPr>
      <w:t>Шешімі: N069855</w:t>
    </w:r>
    <w:r>
      <w:rPr>
        <w:rFonts w:ascii="Times New Roman" w:eastAsia="Times New Roman" w:hAnsi="Times New Roman"/>
      </w:rPr>
      <w:br/>
      <w:t>Шешім тіркелген күні: 14.12.2023</w:t>
    </w:r>
    <w:r>
      <w:rPr>
        <w:rFonts w:ascii="Times New Roman" w:eastAsia="Times New Roman" w:hAnsi="Times New Roman"/>
      </w:rPr>
      <w:br/>
      <w:t>Мемлекеттік орган басшысының (немесе уәкілетті тұлғаның) тегі, аты, әкесінің аты (бар болса): Тулешов К. А.</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w:t>
    </w:r>
    <w:r>
      <w:rPr>
        <w:rFonts w:ascii="Times New Roman" w:eastAsia="Times New Roman" w:hAnsi="Times New Roman"/>
      </w:rPr>
      <w:t xml:space="preserve">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5743" w14:textId="77777777" w:rsidR="009D472B" w:rsidRDefault="00C6775D"/>
  <w:p w14:paraId="4DFF82C6" w14:textId="16F8ECD2" w:rsidR="00B70739" w:rsidRDefault="00B707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8BF" w14:textId="77777777" w:rsidR="009D472B" w:rsidRDefault="00C6775D"/>
  <w:p w14:paraId="10BFB13C" w14:textId="77777777" w:rsidR="00B70739" w:rsidRDefault="00C6775D">
    <w:r>
      <w:rPr>
        <w:rFonts w:ascii="Times New Roman" w:eastAsia="Times New Roman" w:hAnsi="Times New Roman"/>
      </w:rPr>
      <w:t>Шешімі: N069855</w:t>
    </w:r>
    <w:r>
      <w:rPr>
        <w:rFonts w:ascii="Times New Roman" w:eastAsia="Times New Roman" w:hAnsi="Times New Roman"/>
      </w:rPr>
      <w:br/>
      <w:t>Шешім тіркелген күні: 14.12.2023</w:t>
    </w:r>
    <w:r>
      <w:rPr>
        <w:rFonts w:ascii="Times New Roman" w:eastAsia="Times New Roman" w:hAnsi="Times New Roman"/>
      </w:rPr>
      <w:br/>
      <w:t xml:space="preserve">Мемлекеттік орган басшысының (немесе </w:t>
    </w:r>
    <w:r>
      <w:rPr>
        <w:rFonts w:ascii="Times New Roman" w:eastAsia="Times New Roman" w:hAnsi="Times New Roman"/>
      </w:rPr>
      <w:t>уәкілетті тұлғаның) тегі, аты, әкесінің аты (бар болса): Тулешов К. А.</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w:t>
    </w:r>
    <w:r>
      <w:rPr>
        <w:rFonts w:ascii="Times New Roman" w:eastAsia="Times New Roman" w:hAnsi="Times New Roman"/>
      </w:rPr>
      <w:t>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5651" w14:textId="77777777" w:rsidR="00C6775D" w:rsidRDefault="00C6775D">
      <w:pPr>
        <w:spacing w:after="0" w:line="240" w:lineRule="auto"/>
      </w:pPr>
      <w:r>
        <w:separator/>
      </w:r>
    </w:p>
  </w:footnote>
  <w:footnote w:type="continuationSeparator" w:id="0">
    <w:p w14:paraId="34802BD5" w14:textId="77777777" w:rsidR="00C6775D" w:rsidRDefault="00C67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7B1"/>
    <w:multiLevelType w:val="hybridMultilevel"/>
    <w:tmpl w:val="3F226E9C"/>
    <w:lvl w:ilvl="0" w:tplc="F40CFB82">
      <w:numFmt w:val="bullet"/>
      <w:lvlText w:val="-"/>
      <w:lvlJc w:val="left"/>
      <w:pPr>
        <w:ind w:left="1440" w:hanging="360"/>
      </w:pPr>
      <w:rPr>
        <w:rFonts w:ascii="Courier New" w:hAnsi="Courier New" w:cs="Courier New" w:hint="default"/>
      </w:rPr>
    </w:lvl>
    <w:lvl w:ilvl="1" w:tplc="57CCB8C4" w:tentative="1">
      <w:start w:val="1"/>
      <w:numFmt w:val="bullet"/>
      <w:lvlText w:val="o"/>
      <w:lvlJc w:val="left"/>
      <w:pPr>
        <w:ind w:left="2160" w:hanging="360"/>
      </w:pPr>
      <w:rPr>
        <w:rFonts w:ascii="Courier New" w:hAnsi="Courier New" w:cs="Courier New" w:hint="default"/>
      </w:rPr>
    </w:lvl>
    <w:lvl w:ilvl="2" w:tplc="CE96D71E" w:tentative="1">
      <w:start w:val="1"/>
      <w:numFmt w:val="bullet"/>
      <w:lvlText w:val=""/>
      <w:lvlJc w:val="left"/>
      <w:pPr>
        <w:ind w:left="2880" w:hanging="360"/>
      </w:pPr>
      <w:rPr>
        <w:rFonts w:ascii="Wingdings" w:hAnsi="Wingdings" w:hint="default"/>
      </w:rPr>
    </w:lvl>
    <w:lvl w:ilvl="3" w:tplc="363E3034" w:tentative="1">
      <w:start w:val="1"/>
      <w:numFmt w:val="bullet"/>
      <w:lvlText w:val=""/>
      <w:lvlJc w:val="left"/>
      <w:pPr>
        <w:ind w:left="3600" w:hanging="360"/>
      </w:pPr>
      <w:rPr>
        <w:rFonts w:ascii="Symbol" w:hAnsi="Symbol" w:hint="default"/>
      </w:rPr>
    </w:lvl>
    <w:lvl w:ilvl="4" w:tplc="96B635AA" w:tentative="1">
      <w:start w:val="1"/>
      <w:numFmt w:val="bullet"/>
      <w:lvlText w:val="o"/>
      <w:lvlJc w:val="left"/>
      <w:pPr>
        <w:ind w:left="4320" w:hanging="360"/>
      </w:pPr>
      <w:rPr>
        <w:rFonts w:ascii="Courier New" w:hAnsi="Courier New" w:cs="Courier New" w:hint="default"/>
      </w:rPr>
    </w:lvl>
    <w:lvl w:ilvl="5" w:tplc="07824FE4" w:tentative="1">
      <w:start w:val="1"/>
      <w:numFmt w:val="bullet"/>
      <w:lvlText w:val=""/>
      <w:lvlJc w:val="left"/>
      <w:pPr>
        <w:ind w:left="5040" w:hanging="360"/>
      </w:pPr>
      <w:rPr>
        <w:rFonts w:ascii="Wingdings" w:hAnsi="Wingdings" w:hint="default"/>
      </w:rPr>
    </w:lvl>
    <w:lvl w:ilvl="6" w:tplc="31A4E764" w:tentative="1">
      <w:start w:val="1"/>
      <w:numFmt w:val="bullet"/>
      <w:lvlText w:val=""/>
      <w:lvlJc w:val="left"/>
      <w:pPr>
        <w:ind w:left="5760" w:hanging="360"/>
      </w:pPr>
      <w:rPr>
        <w:rFonts w:ascii="Symbol" w:hAnsi="Symbol" w:hint="default"/>
      </w:rPr>
    </w:lvl>
    <w:lvl w:ilvl="7" w:tplc="8D961642" w:tentative="1">
      <w:start w:val="1"/>
      <w:numFmt w:val="bullet"/>
      <w:lvlText w:val="o"/>
      <w:lvlJc w:val="left"/>
      <w:pPr>
        <w:ind w:left="6480" w:hanging="360"/>
      </w:pPr>
      <w:rPr>
        <w:rFonts w:ascii="Courier New" w:hAnsi="Courier New" w:cs="Courier New" w:hint="default"/>
      </w:rPr>
    </w:lvl>
    <w:lvl w:ilvl="8" w:tplc="45AC3976" w:tentative="1">
      <w:start w:val="1"/>
      <w:numFmt w:val="bullet"/>
      <w:lvlText w:val=""/>
      <w:lvlJc w:val="left"/>
      <w:pPr>
        <w:ind w:left="7200" w:hanging="360"/>
      </w:pPr>
      <w:rPr>
        <w:rFonts w:ascii="Wingdings" w:hAnsi="Wingdings" w:hint="default"/>
      </w:rPr>
    </w:lvl>
  </w:abstractNum>
  <w:abstractNum w:abstractNumId="1" w15:restartNumberingAfterBreak="0">
    <w:nsid w:val="153A76EA"/>
    <w:multiLevelType w:val="hybridMultilevel"/>
    <w:tmpl w:val="A4E6B774"/>
    <w:lvl w:ilvl="0" w:tplc="6D70CD24">
      <w:numFmt w:val="bullet"/>
      <w:lvlText w:val="-"/>
      <w:lvlJc w:val="left"/>
      <w:pPr>
        <w:ind w:left="360" w:hanging="360"/>
      </w:pPr>
      <w:rPr>
        <w:rFonts w:ascii="Courier New" w:hAnsi="Courier New" w:cs="Courier New" w:hint="default"/>
      </w:rPr>
    </w:lvl>
    <w:lvl w:ilvl="1" w:tplc="80FE36FE" w:tentative="1">
      <w:start w:val="1"/>
      <w:numFmt w:val="bullet"/>
      <w:lvlText w:val="o"/>
      <w:lvlJc w:val="left"/>
      <w:pPr>
        <w:ind w:left="1080" w:hanging="360"/>
      </w:pPr>
      <w:rPr>
        <w:rFonts w:ascii="Courier New" w:hAnsi="Courier New" w:cs="Courier New" w:hint="default"/>
      </w:rPr>
    </w:lvl>
    <w:lvl w:ilvl="2" w:tplc="1786AE94" w:tentative="1">
      <w:start w:val="1"/>
      <w:numFmt w:val="bullet"/>
      <w:lvlText w:val=""/>
      <w:lvlJc w:val="left"/>
      <w:pPr>
        <w:ind w:left="1800" w:hanging="360"/>
      </w:pPr>
      <w:rPr>
        <w:rFonts w:ascii="Wingdings" w:hAnsi="Wingdings" w:hint="default"/>
      </w:rPr>
    </w:lvl>
    <w:lvl w:ilvl="3" w:tplc="FF6693EE" w:tentative="1">
      <w:start w:val="1"/>
      <w:numFmt w:val="bullet"/>
      <w:lvlText w:val=""/>
      <w:lvlJc w:val="left"/>
      <w:pPr>
        <w:ind w:left="2520" w:hanging="360"/>
      </w:pPr>
      <w:rPr>
        <w:rFonts w:ascii="Symbol" w:hAnsi="Symbol" w:hint="default"/>
      </w:rPr>
    </w:lvl>
    <w:lvl w:ilvl="4" w:tplc="8280EAB6" w:tentative="1">
      <w:start w:val="1"/>
      <w:numFmt w:val="bullet"/>
      <w:lvlText w:val="o"/>
      <w:lvlJc w:val="left"/>
      <w:pPr>
        <w:ind w:left="3240" w:hanging="360"/>
      </w:pPr>
      <w:rPr>
        <w:rFonts w:ascii="Courier New" w:hAnsi="Courier New" w:cs="Courier New" w:hint="default"/>
      </w:rPr>
    </w:lvl>
    <w:lvl w:ilvl="5" w:tplc="F0ACA0F0" w:tentative="1">
      <w:start w:val="1"/>
      <w:numFmt w:val="bullet"/>
      <w:lvlText w:val=""/>
      <w:lvlJc w:val="left"/>
      <w:pPr>
        <w:ind w:left="3960" w:hanging="360"/>
      </w:pPr>
      <w:rPr>
        <w:rFonts w:ascii="Wingdings" w:hAnsi="Wingdings" w:hint="default"/>
      </w:rPr>
    </w:lvl>
    <w:lvl w:ilvl="6" w:tplc="B9C8E432" w:tentative="1">
      <w:start w:val="1"/>
      <w:numFmt w:val="bullet"/>
      <w:lvlText w:val=""/>
      <w:lvlJc w:val="left"/>
      <w:pPr>
        <w:ind w:left="4680" w:hanging="360"/>
      </w:pPr>
      <w:rPr>
        <w:rFonts w:ascii="Symbol" w:hAnsi="Symbol" w:hint="default"/>
      </w:rPr>
    </w:lvl>
    <w:lvl w:ilvl="7" w:tplc="DADA747E" w:tentative="1">
      <w:start w:val="1"/>
      <w:numFmt w:val="bullet"/>
      <w:lvlText w:val="o"/>
      <w:lvlJc w:val="left"/>
      <w:pPr>
        <w:ind w:left="5400" w:hanging="360"/>
      </w:pPr>
      <w:rPr>
        <w:rFonts w:ascii="Courier New" w:hAnsi="Courier New" w:cs="Courier New" w:hint="default"/>
      </w:rPr>
    </w:lvl>
    <w:lvl w:ilvl="8" w:tplc="833AE996" w:tentative="1">
      <w:start w:val="1"/>
      <w:numFmt w:val="bullet"/>
      <w:lvlText w:val=""/>
      <w:lvlJc w:val="left"/>
      <w:pPr>
        <w:ind w:left="6120" w:hanging="360"/>
      </w:pPr>
      <w:rPr>
        <w:rFonts w:ascii="Wingdings" w:hAnsi="Wingdings" w:hint="default"/>
      </w:rPr>
    </w:lvl>
  </w:abstractNum>
  <w:abstractNum w:abstractNumId="2" w15:restartNumberingAfterBreak="0">
    <w:nsid w:val="19311A57"/>
    <w:multiLevelType w:val="hybridMultilevel"/>
    <w:tmpl w:val="81C6EB4A"/>
    <w:lvl w:ilvl="0" w:tplc="F76E01CE">
      <w:numFmt w:val="bullet"/>
      <w:lvlText w:val="-"/>
      <w:lvlJc w:val="left"/>
      <w:pPr>
        <w:ind w:left="360" w:hanging="360"/>
      </w:pPr>
      <w:rPr>
        <w:rFonts w:ascii="Courier New" w:hAnsi="Courier New" w:cs="Courier New" w:hint="default"/>
      </w:rPr>
    </w:lvl>
    <w:lvl w:ilvl="1" w:tplc="A27A92D2" w:tentative="1">
      <w:start w:val="1"/>
      <w:numFmt w:val="bullet"/>
      <w:lvlText w:val="o"/>
      <w:lvlJc w:val="left"/>
      <w:pPr>
        <w:ind w:left="1080" w:hanging="360"/>
      </w:pPr>
      <w:rPr>
        <w:rFonts w:ascii="Courier New" w:hAnsi="Courier New" w:cs="Courier New" w:hint="default"/>
      </w:rPr>
    </w:lvl>
    <w:lvl w:ilvl="2" w:tplc="ED569446" w:tentative="1">
      <w:start w:val="1"/>
      <w:numFmt w:val="bullet"/>
      <w:lvlText w:val=""/>
      <w:lvlJc w:val="left"/>
      <w:pPr>
        <w:ind w:left="1800" w:hanging="360"/>
      </w:pPr>
      <w:rPr>
        <w:rFonts w:ascii="Wingdings" w:hAnsi="Wingdings" w:hint="default"/>
      </w:rPr>
    </w:lvl>
    <w:lvl w:ilvl="3" w:tplc="C186CF22" w:tentative="1">
      <w:start w:val="1"/>
      <w:numFmt w:val="bullet"/>
      <w:lvlText w:val=""/>
      <w:lvlJc w:val="left"/>
      <w:pPr>
        <w:ind w:left="2520" w:hanging="360"/>
      </w:pPr>
      <w:rPr>
        <w:rFonts w:ascii="Symbol" w:hAnsi="Symbol" w:hint="default"/>
      </w:rPr>
    </w:lvl>
    <w:lvl w:ilvl="4" w:tplc="FEF81724" w:tentative="1">
      <w:start w:val="1"/>
      <w:numFmt w:val="bullet"/>
      <w:lvlText w:val="o"/>
      <w:lvlJc w:val="left"/>
      <w:pPr>
        <w:ind w:left="3240" w:hanging="360"/>
      </w:pPr>
      <w:rPr>
        <w:rFonts w:ascii="Courier New" w:hAnsi="Courier New" w:cs="Courier New" w:hint="default"/>
      </w:rPr>
    </w:lvl>
    <w:lvl w:ilvl="5" w:tplc="07EE7522" w:tentative="1">
      <w:start w:val="1"/>
      <w:numFmt w:val="bullet"/>
      <w:lvlText w:val=""/>
      <w:lvlJc w:val="left"/>
      <w:pPr>
        <w:ind w:left="3960" w:hanging="360"/>
      </w:pPr>
      <w:rPr>
        <w:rFonts w:ascii="Wingdings" w:hAnsi="Wingdings" w:hint="default"/>
      </w:rPr>
    </w:lvl>
    <w:lvl w:ilvl="6" w:tplc="3DA09F6E" w:tentative="1">
      <w:start w:val="1"/>
      <w:numFmt w:val="bullet"/>
      <w:lvlText w:val=""/>
      <w:lvlJc w:val="left"/>
      <w:pPr>
        <w:ind w:left="4680" w:hanging="360"/>
      </w:pPr>
      <w:rPr>
        <w:rFonts w:ascii="Symbol" w:hAnsi="Symbol" w:hint="default"/>
      </w:rPr>
    </w:lvl>
    <w:lvl w:ilvl="7" w:tplc="D89A31A6" w:tentative="1">
      <w:start w:val="1"/>
      <w:numFmt w:val="bullet"/>
      <w:lvlText w:val="o"/>
      <w:lvlJc w:val="left"/>
      <w:pPr>
        <w:ind w:left="5400" w:hanging="360"/>
      </w:pPr>
      <w:rPr>
        <w:rFonts w:ascii="Courier New" w:hAnsi="Courier New" w:cs="Courier New" w:hint="default"/>
      </w:rPr>
    </w:lvl>
    <w:lvl w:ilvl="8" w:tplc="F27039E4" w:tentative="1">
      <w:start w:val="1"/>
      <w:numFmt w:val="bullet"/>
      <w:lvlText w:val=""/>
      <w:lvlJc w:val="left"/>
      <w:pPr>
        <w:ind w:left="6120" w:hanging="360"/>
      </w:pPr>
      <w:rPr>
        <w:rFonts w:ascii="Wingdings" w:hAnsi="Wingdings" w:hint="default"/>
      </w:rPr>
    </w:lvl>
  </w:abstractNum>
  <w:abstractNum w:abstractNumId="3" w15:restartNumberingAfterBreak="0">
    <w:nsid w:val="1B831B18"/>
    <w:multiLevelType w:val="hybridMultilevel"/>
    <w:tmpl w:val="44504066"/>
    <w:lvl w:ilvl="0" w:tplc="2264E05A">
      <w:start w:val="85"/>
      <w:numFmt w:val="bullet"/>
      <w:lvlText w:val="-"/>
      <w:lvlJc w:val="left"/>
      <w:pPr>
        <w:ind w:left="360" w:hanging="360"/>
      </w:pPr>
      <w:rPr>
        <w:rFonts w:ascii="Times New Roman" w:eastAsia="Times New Roman" w:hAnsi="Times New Roman" w:cs="Times New Roman" w:hint="default"/>
      </w:rPr>
    </w:lvl>
    <w:lvl w:ilvl="1" w:tplc="6E0C5218" w:tentative="1">
      <w:start w:val="1"/>
      <w:numFmt w:val="bullet"/>
      <w:lvlText w:val="o"/>
      <w:lvlJc w:val="left"/>
      <w:pPr>
        <w:ind w:left="1080" w:hanging="360"/>
      </w:pPr>
      <w:rPr>
        <w:rFonts w:ascii="Courier New" w:hAnsi="Courier New" w:cs="Courier New" w:hint="default"/>
      </w:rPr>
    </w:lvl>
    <w:lvl w:ilvl="2" w:tplc="D9BA7568" w:tentative="1">
      <w:start w:val="1"/>
      <w:numFmt w:val="bullet"/>
      <w:lvlText w:val=""/>
      <w:lvlJc w:val="left"/>
      <w:pPr>
        <w:ind w:left="1800" w:hanging="360"/>
      </w:pPr>
      <w:rPr>
        <w:rFonts w:ascii="Wingdings" w:hAnsi="Wingdings" w:hint="default"/>
      </w:rPr>
    </w:lvl>
    <w:lvl w:ilvl="3" w:tplc="76E833E6" w:tentative="1">
      <w:start w:val="1"/>
      <w:numFmt w:val="bullet"/>
      <w:lvlText w:val=""/>
      <w:lvlJc w:val="left"/>
      <w:pPr>
        <w:ind w:left="2520" w:hanging="360"/>
      </w:pPr>
      <w:rPr>
        <w:rFonts w:ascii="Symbol" w:hAnsi="Symbol" w:hint="default"/>
      </w:rPr>
    </w:lvl>
    <w:lvl w:ilvl="4" w:tplc="6876FAB2" w:tentative="1">
      <w:start w:val="1"/>
      <w:numFmt w:val="bullet"/>
      <w:lvlText w:val="o"/>
      <w:lvlJc w:val="left"/>
      <w:pPr>
        <w:ind w:left="3240" w:hanging="360"/>
      </w:pPr>
      <w:rPr>
        <w:rFonts w:ascii="Courier New" w:hAnsi="Courier New" w:cs="Courier New" w:hint="default"/>
      </w:rPr>
    </w:lvl>
    <w:lvl w:ilvl="5" w:tplc="3E084CCC" w:tentative="1">
      <w:start w:val="1"/>
      <w:numFmt w:val="bullet"/>
      <w:lvlText w:val=""/>
      <w:lvlJc w:val="left"/>
      <w:pPr>
        <w:ind w:left="3960" w:hanging="360"/>
      </w:pPr>
      <w:rPr>
        <w:rFonts w:ascii="Wingdings" w:hAnsi="Wingdings" w:hint="default"/>
      </w:rPr>
    </w:lvl>
    <w:lvl w:ilvl="6" w:tplc="8BC232EE" w:tentative="1">
      <w:start w:val="1"/>
      <w:numFmt w:val="bullet"/>
      <w:lvlText w:val=""/>
      <w:lvlJc w:val="left"/>
      <w:pPr>
        <w:ind w:left="4680" w:hanging="360"/>
      </w:pPr>
      <w:rPr>
        <w:rFonts w:ascii="Symbol" w:hAnsi="Symbol" w:hint="default"/>
      </w:rPr>
    </w:lvl>
    <w:lvl w:ilvl="7" w:tplc="5DC49EB4" w:tentative="1">
      <w:start w:val="1"/>
      <w:numFmt w:val="bullet"/>
      <w:lvlText w:val="o"/>
      <w:lvlJc w:val="left"/>
      <w:pPr>
        <w:ind w:left="5400" w:hanging="360"/>
      </w:pPr>
      <w:rPr>
        <w:rFonts w:ascii="Courier New" w:hAnsi="Courier New" w:cs="Courier New" w:hint="default"/>
      </w:rPr>
    </w:lvl>
    <w:lvl w:ilvl="8" w:tplc="DD86FC56" w:tentative="1">
      <w:start w:val="1"/>
      <w:numFmt w:val="bullet"/>
      <w:lvlText w:val=""/>
      <w:lvlJc w:val="left"/>
      <w:pPr>
        <w:ind w:left="6120" w:hanging="360"/>
      </w:pPr>
      <w:rPr>
        <w:rFonts w:ascii="Wingdings" w:hAnsi="Wingdings" w:hint="default"/>
      </w:rPr>
    </w:lvl>
  </w:abstractNum>
  <w:abstractNum w:abstractNumId="4" w15:restartNumberingAfterBreak="0">
    <w:nsid w:val="2BA46D76"/>
    <w:multiLevelType w:val="hybridMultilevel"/>
    <w:tmpl w:val="366A08A8"/>
    <w:lvl w:ilvl="0" w:tplc="510C936A">
      <w:numFmt w:val="bullet"/>
      <w:lvlText w:val="-"/>
      <w:lvlJc w:val="left"/>
      <w:pPr>
        <w:ind w:left="360" w:hanging="360"/>
      </w:pPr>
      <w:rPr>
        <w:rFonts w:ascii="Courier New" w:hAnsi="Courier New" w:cs="Courier New" w:hint="default"/>
      </w:rPr>
    </w:lvl>
    <w:lvl w:ilvl="1" w:tplc="F8800B82" w:tentative="1">
      <w:start w:val="1"/>
      <w:numFmt w:val="bullet"/>
      <w:lvlText w:val="o"/>
      <w:lvlJc w:val="left"/>
      <w:pPr>
        <w:ind w:left="1080" w:hanging="360"/>
      </w:pPr>
      <w:rPr>
        <w:rFonts w:ascii="Courier New" w:hAnsi="Courier New" w:cs="Courier New" w:hint="default"/>
      </w:rPr>
    </w:lvl>
    <w:lvl w:ilvl="2" w:tplc="FADA3BE0" w:tentative="1">
      <w:start w:val="1"/>
      <w:numFmt w:val="bullet"/>
      <w:lvlText w:val=""/>
      <w:lvlJc w:val="left"/>
      <w:pPr>
        <w:ind w:left="1800" w:hanging="360"/>
      </w:pPr>
      <w:rPr>
        <w:rFonts w:ascii="Wingdings" w:hAnsi="Wingdings" w:hint="default"/>
      </w:rPr>
    </w:lvl>
    <w:lvl w:ilvl="3" w:tplc="5E74F6E2" w:tentative="1">
      <w:start w:val="1"/>
      <w:numFmt w:val="bullet"/>
      <w:lvlText w:val=""/>
      <w:lvlJc w:val="left"/>
      <w:pPr>
        <w:ind w:left="2520" w:hanging="360"/>
      </w:pPr>
      <w:rPr>
        <w:rFonts w:ascii="Symbol" w:hAnsi="Symbol" w:hint="default"/>
      </w:rPr>
    </w:lvl>
    <w:lvl w:ilvl="4" w:tplc="DF2E8318" w:tentative="1">
      <w:start w:val="1"/>
      <w:numFmt w:val="bullet"/>
      <w:lvlText w:val="o"/>
      <w:lvlJc w:val="left"/>
      <w:pPr>
        <w:ind w:left="3240" w:hanging="360"/>
      </w:pPr>
      <w:rPr>
        <w:rFonts w:ascii="Courier New" w:hAnsi="Courier New" w:cs="Courier New" w:hint="default"/>
      </w:rPr>
    </w:lvl>
    <w:lvl w:ilvl="5" w:tplc="C00AC4C6" w:tentative="1">
      <w:start w:val="1"/>
      <w:numFmt w:val="bullet"/>
      <w:lvlText w:val=""/>
      <w:lvlJc w:val="left"/>
      <w:pPr>
        <w:ind w:left="3960" w:hanging="360"/>
      </w:pPr>
      <w:rPr>
        <w:rFonts w:ascii="Wingdings" w:hAnsi="Wingdings" w:hint="default"/>
      </w:rPr>
    </w:lvl>
    <w:lvl w:ilvl="6" w:tplc="52B4315E" w:tentative="1">
      <w:start w:val="1"/>
      <w:numFmt w:val="bullet"/>
      <w:lvlText w:val=""/>
      <w:lvlJc w:val="left"/>
      <w:pPr>
        <w:ind w:left="4680" w:hanging="360"/>
      </w:pPr>
      <w:rPr>
        <w:rFonts w:ascii="Symbol" w:hAnsi="Symbol" w:hint="default"/>
      </w:rPr>
    </w:lvl>
    <w:lvl w:ilvl="7" w:tplc="54CC9F0A" w:tentative="1">
      <w:start w:val="1"/>
      <w:numFmt w:val="bullet"/>
      <w:lvlText w:val="o"/>
      <w:lvlJc w:val="left"/>
      <w:pPr>
        <w:ind w:left="5400" w:hanging="360"/>
      </w:pPr>
      <w:rPr>
        <w:rFonts w:ascii="Courier New" w:hAnsi="Courier New" w:cs="Courier New" w:hint="default"/>
      </w:rPr>
    </w:lvl>
    <w:lvl w:ilvl="8" w:tplc="E8FC8B52" w:tentative="1">
      <w:start w:val="1"/>
      <w:numFmt w:val="bullet"/>
      <w:lvlText w:val=""/>
      <w:lvlJc w:val="left"/>
      <w:pPr>
        <w:ind w:left="6120" w:hanging="360"/>
      </w:pPr>
      <w:rPr>
        <w:rFonts w:ascii="Wingdings" w:hAnsi="Wingdings" w:hint="default"/>
      </w:rPr>
    </w:lvl>
  </w:abstractNum>
  <w:abstractNum w:abstractNumId="5" w15:restartNumberingAfterBreak="0">
    <w:nsid w:val="383330B8"/>
    <w:multiLevelType w:val="hybridMultilevel"/>
    <w:tmpl w:val="A04CF104"/>
    <w:lvl w:ilvl="0" w:tplc="7A102E1E">
      <w:numFmt w:val="bullet"/>
      <w:lvlText w:val="-"/>
      <w:lvlJc w:val="left"/>
      <w:pPr>
        <w:ind w:left="360" w:hanging="360"/>
      </w:pPr>
      <w:rPr>
        <w:rFonts w:ascii="Courier New" w:hAnsi="Courier New" w:cs="Courier New" w:hint="default"/>
      </w:rPr>
    </w:lvl>
    <w:lvl w:ilvl="1" w:tplc="9C889B46" w:tentative="1">
      <w:start w:val="1"/>
      <w:numFmt w:val="bullet"/>
      <w:lvlText w:val="o"/>
      <w:lvlJc w:val="left"/>
      <w:pPr>
        <w:ind w:left="1080" w:hanging="360"/>
      </w:pPr>
      <w:rPr>
        <w:rFonts w:ascii="Courier New" w:hAnsi="Courier New" w:cs="Courier New" w:hint="default"/>
      </w:rPr>
    </w:lvl>
    <w:lvl w:ilvl="2" w:tplc="4210E0E2" w:tentative="1">
      <w:start w:val="1"/>
      <w:numFmt w:val="bullet"/>
      <w:lvlText w:val=""/>
      <w:lvlJc w:val="left"/>
      <w:pPr>
        <w:ind w:left="1800" w:hanging="360"/>
      </w:pPr>
      <w:rPr>
        <w:rFonts w:ascii="Wingdings" w:hAnsi="Wingdings" w:hint="default"/>
      </w:rPr>
    </w:lvl>
    <w:lvl w:ilvl="3" w:tplc="B7E66718" w:tentative="1">
      <w:start w:val="1"/>
      <w:numFmt w:val="bullet"/>
      <w:lvlText w:val=""/>
      <w:lvlJc w:val="left"/>
      <w:pPr>
        <w:ind w:left="2520" w:hanging="360"/>
      </w:pPr>
      <w:rPr>
        <w:rFonts w:ascii="Symbol" w:hAnsi="Symbol" w:hint="default"/>
      </w:rPr>
    </w:lvl>
    <w:lvl w:ilvl="4" w:tplc="836653C4" w:tentative="1">
      <w:start w:val="1"/>
      <w:numFmt w:val="bullet"/>
      <w:lvlText w:val="o"/>
      <w:lvlJc w:val="left"/>
      <w:pPr>
        <w:ind w:left="3240" w:hanging="360"/>
      </w:pPr>
      <w:rPr>
        <w:rFonts w:ascii="Courier New" w:hAnsi="Courier New" w:cs="Courier New" w:hint="default"/>
      </w:rPr>
    </w:lvl>
    <w:lvl w:ilvl="5" w:tplc="DD2204CA" w:tentative="1">
      <w:start w:val="1"/>
      <w:numFmt w:val="bullet"/>
      <w:lvlText w:val=""/>
      <w:lvlJc w:val="left"/>
      <w:pPr>
        <w:ind w:left="3960" w:hanging="360"/>
      </w:pPr>
      <w:rPr>
        <w:rFonts w:ascii="Wingdings" w:hAnsi="Wingdings" w:hint="default"/>
      </w:rPr>
    </w:lvl>
    <w:lvl w:ilvl="6" w:tplc="34389294" w:tentative="1">
      <w:start w:val="1"/>
      <w:numFmt w:val="bullet"/>
      <w:lvlText w:val=""/>
      <w:lvlJc w:val="left"/>
      <w:pPr>
        <w:ind w:left="4680" w:hanging="360"/>
      </w:pPr>
      <w:rPr>
        <w:rFonts w:ascii="Symbol" w:hAnsi="Symbol" w:hint="default"/>
      </w:rPr>
    </w:lvl>
    <w:lvl w:ilvl="7" w:tplc="AF50103C" w:tentative="1">
      <w:start w:val="1"/>
      <w:numFmt w:val="bullet"/>
      <w:lvlText w:val="o"/>
      <w:lvlJc w:val="left"/>
      <w:pPr>
        <w:ind w:left="5400" w:hanging="360"/>
      </w:pPr>
      <w:rPr>
        <w:rFonts w:ascii="Courier New" w:hAnsi="Courier New" w:cs="Courier New" w:hint="default"/>
      </w:rPr>
    </w:lvl>
    <w:lvl w:ilvl="8" w:tplc="3670DB42" w:tentative="1">
      <w:start w:val="1"/>
      <w:numFmt w:val="bullet"/>
      <w:lvlText w:val=""/>
      <w:lvlJc w:val="left"/>
      <w:pPr>
        <w:ind w:left="6120" w:hanging="360"/>
      </w:pPr>
      <w:rPr>
        <w:rFonts w:ascii="Wingdings" w:hAnsi="Wingdings" w:hint="default"/>
      </w:rPr>
    </w:lvl>
  </w:abstractNum>
  <w:abstractNum w:abstractNumId="6" w15:restartNumberingAfterBreak="0">
    <w:nsid w:val="3B2C409B"/>
    <w:multiLevelType w:val="hybridMultilevel"/>
    <w:tmpl w:val="8CFE5CE4"/>
    <w:lvl w:ilvl="0" w:tplc="E1CE3BDE">
      <w:numFmt w:val="bullet"/>
      <w:lvlText w:val="-"/>
      <w:lvlJc w:val="left"/>
      <w:pPr>
        <w:ind w:left="360" w:hanging="360"/>
      </w:pPr>
      <w:rPr>
        <w:rFonts w:ascii="Courier New" w:hAnsi="Courier New" w:cs="Courier New" w:hint="default"/>
      </w:rPr>
    </w:lvl>
    <w:lvl w:ilvl="1" w:tplc="1C321692" w:tentative="1">
      <w:start w:val="1"/>
      <w:numFmt w:val="bullet"/>
      <w:lvlText w:val="o"/>
      <w:lvlJc w:val="left"/>
      <w:pPr>
        <w:ind w:left="1080" w:hanging="360"/>
      </w:pPr>
      <w:rPr>
        <w:rFonts w:ascii="Courier New" w:hAnsi="Courier New" w:cs="Courier New" w:hint="default"/>
      </w:rPr>
    </w:lvl>
    <w:lvl w:ilvl="2" w:tplc="1FD6DF84" w:tentative="1">
      <w:start w:val="1"/>
      <w:numFmt w:val="bullet"/>
      <w:lvlText w:val=""/>
      <w:lvlJc w:val="left"/>
      <w:pPr>
        <w:ind w:left="1800" w:hanging="360"/>
      </w:pPr>
      <w:rPr>
        <w:rFonts w:ascii="Wingdings" w:hAnsi="Wingdings" w:hint="default"/>
      </w:rPr>
    </w:lvl>
    <w:lvl w:ilvl="3" w:tplc="532C5912" w:tentative="1">
      <w:start w:val="1"/>
      <w:numFmt w:val="bullet"/>
      <w:lvlText w:val=""/>
      <w:lvlJc w:val="left"/>
      <w:pPr>
        <w:ind w:left="2520" w:hanging="360"/>
      </w:pPr>
      <w:rPr>
        <w:rFonts w:ascii="Symbol" w:hAnsi="Symbol" w:hint="default"/>
      </w:rPr>
    </w:lvl>
    <w:lvl w:ilvl="4" w:tplc="5E684552" w:tentative="1">
      <w:start w:val="1"/>
      <w:numFmt w:val="bullet"/>
      <w:lvlText w:val="o"/>
      <w:lvlJc w:val="left"/>
      <w:pPr>
        <w:ind w:left="3240" w:hanging="360"/>
      </w:pPr>
      <w:rPr>
        <w:rFonts w:ascii="Courier New" w:hAnsi="Courier New" w:cs="Courier New" w:hint="default"/>
      </w:rPr>
    </w:lvl>
    <w:lvl w:ilvl="5" w:tplc="E0664DF4" w:tentative="1">
      <w:start w:val="1"/>
      <w:numFmt w:val="bullet"/>
      <w:lvlText w:val=""/>
      <w:lvlJc w:val="left"/>
      <w:pPr>
        <w:ind w:left="3960" w:hanging="360"/>
      </w:pPr>
      <w:rPr>
        <w:rFonts w:ascii="Wingdings" w:hAnsi="Wingdings" w:hint="default"/>
      </w:rPr>
    </w:lvl>
    <w:lvl w:ilvl="6" w:tplc="E93EA170" w:tentative="1">
      <w:start w:val="1"/>
      <w:numFmt w:val="bullet"/>
      <w:lvlText w:val=""/>
      <w:lvlJc w:val="left"/>
      <w:pPr>
        <w:ind w:left="4680" w:hanging="360"/>
      </w:pPr>
      <w:rPr>
        <w:rFonts w:ascii="Symbol" w:hAnsi="Symbol" w:hint="default"/>
      </w:rPr>
    </w:lvl>
    <w:lvl w:ilvl="7" w:tplc="BC42E996" w:tentative="1">
      <w:start w:val="1"/>
      <w:numFmt w:val="bullet"/>
      <w:lvlText w:val="o"/>
      <w:lvlJc w:val="left"/>
      <w:pPr>
        <w:ind w:left="5400" w:hanging="360"/>
      </w:pPr>
      <w:rPr>
        <w:rFonts w:ascii="Courier New" w:hAnsi="Courier New" w:cs="Courier New" w:hint="default"/>
      </w:rPr>
    </w:lvl>
    <w:lvl w:ilvl="8" w:tplc="DB283ADA" w:tentative="1">
      <w:start w:val="1"/>
      <w:numFmt w:val="bullet"/>
      <w:lvlText w:val=""/>
      <w:lvlJc w:val="left"/>
      <w:pPr>
        <w:ind w:left="6120" w:hanging="360"/>
      </w:pPr>
      <w:rPr>
        <w:rFonts w:ascii="Wingdings" w:hAnsi="Wingdings" w:hint="default"/>
      </w:rPr>
    </w:lvl>
  </w:abstractNum>
  <w:abstractNum w:abstractNumId="7" w15:restartNumberingAfterBreak="0">
    <w:nsid w:val="5FB200D2"/>
    <w:multiLevelType w:val="hybridMultilevel"/>
    <w:tmpl w:val="3F84277A"/>
    <w:lvl w:ilvl="0" w:tplc="BED0C5B6">
      <w:start w:val="85"/>
      <w:numFmt w:val="bullet"/>
      <w:lvlText w:val="-"/>
      <w:lvlJc w:val="left"/>
      <w:pPr>
        <w:ind w:left="360" w:hanging="360"/>
      </w:pPr>
      <w:rPr>
        <w:rFonts w:ascii="Times New Roman" w:eastAsia="Times New Roman" w:hAnsi="Times New Roman" w:cs="Times New Roman" w:hint="default"/>
      </w:rPr>
    </w:lvl>
    <w:lvl w:ilvl="1" w:tplc="4C6C3D82" w:tentative="1">
      <w:start w:val="1"/>
      <w:numFmt w:val="bullet"/>
      <w:lvlText w:val="o"/>
      <w:lvlJc w:val="left"/>
      <w:pPr>
        <w:ind w:left="1080" w:hanging="360"/>
      </w:pPr>
      <w:rPr>
        <w:rFonts w:ascii="Courier New" w:hAnsi="Courier New" w:cs="Courier New" w:hint="default"/>
      </w:rPr>
    </w:lvl>
    <w:lvl w:ilvl="2" w:tplc="36EEBB12" w:tentative="1">
      <w:start w:val="1"/>
      <w:numFmt w:val="bullet"/>
      <w:lvlText w:val=""/>
      <w:lvlJc w:val="left"/>
      <w:pPr>
        <w:ind w:left="1800" w:hanging="360"/>
      </w:pPr>
      <w:rPr>
        <w:rFonts w:ascii="Wingdings" w:hAnsi="Wingdings" w:hint="default"/>
      </w:rPr>
    </w:lvl>
    <w:lvl w:ilvl="3" w:tplc="2698FB7E" w:tentative="1">
      <w:start w:val="1"/>
      <w:numFmt w:val="bullet"/>
      <w:lvlText w:val=""/>
      <w:lvlJc w:val="left"/>
      <w:pPr>
        <w:ind w:left="2520" w:hanging="360"/>
      </w:pPr>
      <w:rPr>
        <w:rFonts w:ascii="Symbol" w:hAnsi="Symbol" w:hint="default"/>
      </w:rPr>
    </w:lvl>
    <w:lvl w:ilvl="4" w:tplc="B002C9F2" w:tentative="1">
      <w:start w:val="1"/>
      <w:numFmt w:val="bullet"/>
      <w:lvlText w:val="o"/>
      <w:lvlJc w:val="left"/>
      <w:pPr>
        <w:ind w:left="3240" w:hanging="360"/>
      </w:pPr>
      <w:rPr>
        <w:rFonts w:ascii="Courier New" w:hAnsi="Courier New" w:cs="Courier New" w:hint="default"/>
      </w:rPr>
    </w:lvl>
    <w:lvl w:ilvl="5" w:tplc="ED0C936E" w:tentative="1">
      <w:start w:val="1"/>
      <w:numFmt w:val="bullet"/>
      <w:lvlText w:val=""/>
      <w:lvlJc w:val="left"/>
      <w:pPr>
        <w:ind w:left="3960" w:hanging="360"/>
      </w:pPr>
      <w:rPr>
        <w:rFonts w:ascii="Wingdings" w:hAnsi="Wingdings" w:hint="default"/>
      </w:rPr>
    </w:lvl>
    <w:lvl w:ilvl="6" w:tplc="48B49D18" w:tentative="1">
      <w:start w:val="1"/>
      <w:numFmt w:val="bullet"/>
      <w:lvlText w:val=""/>
      <w:lvlJc w:val="left"/>
      <w:pPr>
        <w:ind w:left="4680" w:hanging="360"/>
      </w:pPr>
      <w:rPr>
        <w:rFonts w:ascii="Symbol" w:hAnsi="Symbol" w:hint="default"/>
      </w:rPr>
    </w:lvl>
    <w:lvl w:ilvl="7" w:tplc="322AD690" w:tentative="1">
      <w:start w:val="1"/>
      <w:numFmt w:val="bullet"/>
      <w:lvlText w:val="o"/>
      <w:lvlJc w:val="left"/>
      <w:pPr>
        <w:ind w:left="5400" w:hanging="360"/>
      </w:pPr>
      <w:rPr>
        <w:rFonts w:ascii="Courier New" w:hAnsi="Courier New" w:cs="Courier New" w:hint="default"/>
      </w:rPr>
    </w:lvl>
    <w:lvl w:ilvl="8" w:tplc="E6DAD792" w:tentative="1">
      <w:start w:val="1"/>
      <w:numFmt w:val="bullet"/>
      <w:lvlText w:val=""/>
      <w:lvlJc w:val="left"/>
      <w:pPr>
        <w:ind w:left="6120" w:hanging="360"/>
      </w:pPr>
      <w:rPr>
        <w:rFonts w:ascii="Wingdings" w:hAnsi="Wingdings" w:hint="default"/>
      </w:rPr>
    </w:lvl>
  </w:abstractNum>
  <w:abstractNum w:abstractNumId="8" w15:restartNumberingAfterBreak="0">
    <w:nsid w:val="72FA1E6E"/>
    <w:multiLevelType w:val="hybridMultilevel"/>
    <w:tmpl w:val="6A0CE00A"/>
    <w:lvl w:ilvl="0" w:tplc="7D8CECEC">
      <w:start w:val="1"/>
      <w:numFmt w:val="decimal"/>
      <w:lvlText w:val="%1."/>
      <w:lvlJc w:val="left"/>
      <w:pPr>
        <w:ind w:left="360" w:hanging="360"/>
      </w:pPr>
      <w:rPr>
        <w:rFonts w:hint="default"/>
      </w:rPr>
    </w:lvl>
    <w:lvl w:ilvl="1" w:tplc="AB5A2E9C" w:tentative="1">
      <w:start w:val="1"/>
      <w:numFmt w:val="lowerLetter"/>
      <w:lvlText w:val="%2."/>
      <w:lvlJc w:val="left"/>
      <w:pPr>
        <w:ind w:left="1080" w:hanging="360"/>
      </w:pPr>
    </w:lvl>
    <w:lvl w:ilvl="2" w:tplc="8D52F90E" w:tentative="1">
      <w:start w:val="1"/>
      <w:numFmt w:val="lowerRoman"/>
      <w:lvlText w:val="%3."/>
      <w:lvlJc w:val="right"/>
      <w:pPr>
        <w:ind w:left="1800" w:hanging="180"/>
      </w:pPr>
    </w:lvl>
    <w:lvl w:ilvl="3" w:tplc="1A323F78" w:tentative="1">
      <w:start w:val="1"/>
      <w:numFmt w:val="decimal"/>
      <w:lvlText w:val="%4."/>
      <w:lvlJc w:val="left"/>
      <w:pPr>
        <w:ind w:left="2520" w:hanging="360"/>
      </w:pPr>
    </w:lvl>
    <w:lvl w:ilvl="4" w:tplc="3654A7A0" w:tentative="1">
      <w:start w:val="1"/>
      <w:numFmt w:val="lowerLetter"/>
      <w:lvlText w:val="%5."/>
      <w:lvlJc w:val="left"/>
      <w:pPr>
        <w:ind w:left="3240" w:hanging="360"/>
      </w:pPr>
    </w:lvl>
    <w:lvl w:ilvl="5" w:tplc="4AE46D62" w:tentative="1">
      <w:start w:val="1"/>
      <w:numFmt w:val="lowerRoman"/>
      <w:lvlText w:val="%6."/>
      <w:lvlJc w:val="right"/>
      <w:pPr>
        <w:ind w:left="3960" w:hanging="180"/>
      </w:pPr>
    </w:lvl>
    <w:lvl w:ilvl="6" w:tplc="E8B2AADE" w:tentative="1">
      <w:start w:val="1"/>
      <w:numFmt w:val="decimal"/>
      <w:lvlText w:val="%7."/>
      <w:lvlJc w:val="left"/>
      <w:pPr>
        <w:ind w:left="4680" w:hanging="360"/>
      </w:pPr>
    </w:lvl>
    <w:lvl w:ilvl="7" w:tplc="9EC222AA" w:tentative="1">
      <w:start w:val="1"/>
      <w:numFmt w:val="lowerLetter"/>
      <w:lvlText w:val="%8."/>
      <w:lvlJc w:val="left"/>
      <w:pPr>
        <w:ind w:left="5400" w:hanging="360"/>
      </w:pPr>
    </w:lvl>
    <w:lvl w:ilvl="8" w:tplc="149E356A" w:tentative="1">
      <w:start w:val="1"/>
      <w:numFmt w:val="lowerRoman"/>
      <w:lvlText w:val="%9."/>
      <w:lvlJc w:val="right"/>
      <w:pPr>
        <w:ind w:left="6120" w:hanging="180"/>
      </w:pPr>
    </w:lvl>
  </w:abstractNum>
  <w:abstractNum w:abstractNumId="9" w15:restartNumberingAfterBreak="0">
    <w:nsid w:val="74123832"/>
    <w:multiLevelType w:val="hybridMultilevel"/>
    <w:tmpl w:val="52E2011A"/>
    <w:lvl w:ilvl="0" w:tplc="6B0AEE84">
      <w:numFmt w:val="bullet"/>
      <w:lvlText w:val="-"/>
      <w:lvlJc w:val="left"/>
      <w:pPr>
        <w:ind w:left="360" w:hanging="360"/>
      </w:pPr>
      <w:rPr>
        <w:rFonts w:ascii="Courier New" w:hAnsi="Courier New" w:cs="Courier New" w:hint="default"/>
      </w:rPr>
    </w:lvl>
    <w:lvl w:ilvl="1" w:tplc="F40AADC6" w:tentative="1">
      <w:start w:val="1"/>
      <w:numFmt w:val="bullet"/>
      <w:lvlText w:val="o"/>
      <w:lvlJc w:val="left"/>
      <w:pPr>
        <w:ind w:left="1080" w:hanging="360"/>
      </w:pPr>
      <w:rPr>
        <w:rFonts w:ascii="Courier New" w:hAnsi="Courier New" w:cs="Courier New" w:hint="default"/>
      </w:rPr>
    </w:lvl>
    <w:lvl w:ilvl="2" w:tplc="3536A844" w:tentative="1">
      <w:start w:val="1"/>
      <w:numFmt w:val="bullet"/>
      <w:lvlText w:val=""/>
      <w:lvlJc w:val="left"/>
      <w:pPr>
        <w:ind w:left="1800" w:hanging="360"/>
      </w:pPr>
      <w:rPr>
        <w:rFonts w:ascii="Wingdings" w:hAnsi="Wingdings" w:hint="default"/>
      </w:rPr>
    </w:lvl>
    <w:lvl w:ilvl="3" w:tplc="A44CA310" w:tentative="1">
      <w:start w:val="1"/>
      <w:numFmt w:val="bullet"/>
      <w:lvlText w:val=""/>
      <w:lvlJc w:val="left"/>
      <w:pPr>
        <w:ind w:left="2520" w:hanging="360"/>
      </w:pPr>
      <w:rPr>
        <w:rFonts w:ascii="Symbol" w:hAnsi="Symbol" w:hint="default"/>
      </w:rPr>
    </w:lvl>
    <w:lvl w:ilvl="4" w:tplc="392CD0B4" w:tentative="1">
      <w:start w:val="1"/>
      <w:numFmt w:val="bullet"/>
      <w:lvlText w:val="o"/>
      <w:lvlJc w:val="left"/>
      <w:pPr>
        <w:ind w:left="3240" w:hanging="360"/>
      </w:pPr>
      <w:rPr>
        <w:rFonts w:ascii="Courier New" w:hAnsi="Courier New" w:cs="Courier New" w:hint="default"/>
      </w:rPr>
    </w:lvl>
    <w:lvl w:ilvl="5" w:tplc="244E0A48" w:tentative="1">
      <w:start w:val="1"/>
      <w:numFmt w:val="bullet"/>
      <w:lvlText w:val=""/>
      <w:lvlJc w:val="left"/>
      <w:pPr>
        <w:ind w:left="3960" w:hanging="360"/>
      </w:pPr>
      <w:rPr>
        <w:rFonts w:ascii="Wingdings" w:hAnsi="Wingdings" w:hint="default"/>
      </w:rPr>
    </w:lvl>
    <w:lvl w:ilvl="6" w:tplc="DCC635D2" w:tentative="1">
      <w:start w:val="1"/>
      <w:numFmt w:val="bullet"/>
      <w:lvlText w:val=""/>
      <w:lvlJc w:val="left"/>
      <w:pPr>
        <w:ind w:left="4680" w:hanging="360"/>
      </w:pPr>
      <w:rPr>
        <w:rFonts w:ascii="Symbol" w:hAnsi="Symbol" w:hint="default"/>
      </w:rPr>
    </w:lvl>
    <w:lvl w:ilvl="7" w:tplc="41B668E8" w:tentative="1">
      <w:start w:val="1"/>
      <w:numFmt w:val="bullet"/>
      <w:lvlText w:val="o"/>
      <w:lvlJc w:val="left"/>
      <w:pPr>
        <w:ind w:left="5400" w:hanging="360"/>
      </w:pPr>
      <w:rPr>
        <w:rFonts w:ascii="Courier New" w:hAnsi="Courier New" w:cs="Courier New" w:hint="default"/>
      </w:rPr>
    </w:lvl>
    <w:lvl w:ilvl="8" w:tplc="0FAED6E8" w:tentative="1">
      <w:start w:val="1"/>
      <w:numFmt w:val="bullet"/>
      <w:lvlText w:val=""/>
      <w:lvlJc w:val="left"/>
      <w:pPr>
        <w:ind w:left="6120" w:hanging="360"/>
      </w:pPr>
      <w:rPr>
        <w:rFonts w:ascii="Wingdings" w:hAnsi="Wingdings" w:hint="default"/>
      </w:rPr>
    </w:lvl>
  </w:abstractNum>
  <w:abstractNum w:abstractNumId="10" w15:restartNumberingAfterBreak="0">
    <w:nsid w:val="7A7418D5"/>
    <w:multiLevelType w:val="hybridMultilevel"/>
    <w:tmpl w:val="BD8C3594"/>
    <w:lvl w:ilvl="0" w:tplc="7D3CFEEE">
      <w:start w:val="85"/>
      <w:numFmt w:val="bullet"/>
      <w:lvlText w:val="-"/>
      <w:lvlJc w:val="left"/>
      <w:pPr>
        <w:ind w:left="360" w:hanging="360"/>
      </w:pPr>
      <w:rPr>
        <w:rFonts w:ascii="Times New Roman" w:eastAsia="Times New Roman" w:hAnsi="Times New Roman" w:cs="Times New Roman" w:hint="default"/>
      </w:rPr>
    </w:lvl>
    <w:lvl w:ilvl="1" w:tplc="8B328490" w:tentative="1">
      <w:start w:val="1"/>
      <w:numFmt w:val="bullet"/>
      <w:lvlText w:val="o"/>
      <w:lvlJc w:val="left"/>
      <w:pPr>
        <w:ind w:left="1080" w:hanging="360"/>
      </w:pPr>
      <w:rPr>
        <w:rFonts w:ascii="Courier New" w:hAnsi="Courier New" w:cs="Courier New" w:hint="default"/>
      </w:rPr>
    </w:lvl>
    <w:lvl w:ilvl="2" w:tplc="270C57CA" w:tentative="1">
      <w:start w:val="1"/>
      <w:numFmt w:val="bullet"/>
      <w:lvlText w:val=""/>
      <w:lvlJc w:val="left"/>
      <w:pPr>
        <w:ind w:left="1800" w:hanging="360"/>
      </w:pPr>
      <w:rPr>
        <w:rFonts w:ascii="Wingdings" w:hAnsi="Wingdings" w:hint="default"/>
      </w:rPr>
    </w:lvl>
    <w:lvl w:ilvl="3" w:tplc="65865366" w:tentative="1">
      <w:start w:val="1"/>
      <w:numFmt w:val="bullet"/>
      <w:lvlText w:val=""/>
      <w:lvlJc w:val="left"/>
      <w:pPr>
        <w:ind w:left="2520" w:hanging="360"/>
      </w:pPr>
      <w:rPr>
        <w:rFonts w:ascii="Symbol" w:hAnsi="Symbol" w:hint="default"/>
      </w:rPr>
    </w:lvl>
    <w:lvl w:ilvl="4" w:tplc="FC3E63FC" w:tentative="1">
      <w:start w:val="1"/>
      <w:numFmt w:val="bullet"/>
      <w:lvlText w:val="o"/>
      <w:lvlJc w:val="left"/>
      <w:pPr>
        <w:ind w:left="3240" w:hanging="360"/>
      </w:pPr>
      <w:rPr>
        <w:rFonts w:ascii="Courier New" w:hAnsi="Courier New" w:cs="Courier New" w:hint="default"/>
      </w:rPr>
    </w:lvl>
    <w:lvl w:ilvl="5" w:tplc="3FAE7974" w:tentative="1">
      <w:start w:val="1"/>
      <w:numFmt w:val="bullet"/>
      <w:lvlText w:val=""/>
      <w:lvlJc w:val="left"/>
      <w:pPr>
        <w:ind w:left="3960" w:hanging="360"/>
      </w:pPr>
      <w:rPr>
        <w:rFonts w:ascii="Wingdings" w:hAnsi="Wingdings" w:hint="default"/>
      </w:rPr>
    </w:lvl>
    <w:lvl w:ilvl="6" w:tplc="FD2869C6" w:tentative="1">
      <w:start w:val="1"/>
      <w:numFmt w:val="bullet"/>
      <w:lvlText w:val=""/>
      <w:lvlJc w:val="left"/>
      <w:pPr>
        <w:ind w:left="4680" w:hanging="360"/>
      </w:pPr>
      <w:rPr>
        <w:rFonts w:ascii="Symbol" w:hAnsi="Symbol" w:hint="default"/>
      </w:rPr>
    </w:lvl>
    <w:lvl w:ilvl="7" w:tplc="2EB4FC2A" w:tentative="1">
      <w:start w:val="1"/>
      <w:numFmt w:val="bullet"/>
      <w:lvlText w:val="o"/>
      <w:lvlJc w:val="left"/>
      <w:pPr>
        <w:ind w:left="5400" w:hanging="360"/>
      </w:pPr>
      <w:rPr>
        <w:rFonts w:ascii="Courier New" w:hAnsi="Courier New" w:cs="Courier New" w:hint="default"/>
      </w:rPr>
    </w:lvl>
    <w:lvl w:ilvl="8" w:tplc="80523E48"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0"/>
  </w:num>
  <w:num w:numId="6">
    <w:abstractNumId w:val="4"/>
  </w:num>
  <w:num w:numId="7">
    <w:abstractNumId w:val="9"/>
  </w:num>
  <w:num w:numId="8">
    <w:abstractNumId w:val="5"/>
  </w:num>
  <w:num w:numId="9">
    <w:abstractNumId w:val="1"/>
  </w:num>
  <w:num w:numId="10">
    <w:abstractNumId w:val="2"/>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C46"/>
    <w:rsid w:val="00002D61"/>
    <w:rsid w:val="00010090"/>
    <w:rsid w:val="00010371"/>
    <w:rsid w:val="00025462"/>
    <w:rsid w:val="000264BB"/>
    <w:rsid w:val="00030C1E"/>
    <w:rsid w:val="00032874"/>
    <w:rsid w:val="00033FC1"/>
    <w:rsid w:val="00042999"/>
    <w:rsid w:val="00046078"/>
    <w:rsid w:val="00063B89"/>
    <w:rsid w:val="00064264"/>
    <w:rsid w:val="000852A1"/>
    <w:rsid w:val="000928CA"/>
    <w:rsid w:val="000972E6"/>
    <w:rsid w:val="000A0D71"/>
    <w:rsid w:val="000A74A3"/>
    <w:rsid w:val="000C28EC"/>
    <w:rsid w:val="000C2C4B"/>
    <w:rsid w:val="000C4C48"/>
    <w:rsid w:val="000C76E1"/>
    <w:rsid w:val="000D45C9"/>
    <w:rsid w:val="000D5CBD"/>
    <w:rsid w:val="000E01AB"/>
    <w:rsid w:val="000E49F0"/>
    <w:rsid w:val="000E51DD"/>
    <w:rsid w:val="000E6126"/>
    <w:rsid w:val="00100406"/>
    <w:rsid w:val="001052D5"/>
    <w:rsid w:val="00105E05"/>
    <w:rsid w:val="00107A8A"/>
    <w:rsid w:val="001112D9"/>
    <w:rsid w:val="00111788"/>
    <w:rsid w:val="00124BCA"/>
    <w:rsid w:val="00125584"/>
    <w:rsid w:val="00125F51"/>
    <w:rsid w:val="00131FEA"/>
    <w:rsid w:val="001321B4"/>
    <w:rsid w:val="00132B9A"/>
    <w:rsid w:val="001368AE"/>
    <w:rsid w:val="00136D51"/>
    <w:rsid w:val="00140E68"/>
    <w:rsid w:val="00142266"/>
    <w:rsid w:val="001426B4"/>
    <w:rsid w:val="00144CCD"/>
    <w:rsid w:val="00144CF8"/>
    <w:rsid w:val="0014739A"/>
    <w:rsid w:val="0015302A"/>
    <w:rsid w:val="0015490C"/>
    <w:rsid w:val="00156A2A"/>
    <w:rsid w:val="001573E2"/>
    <w:rsid w:val="0016278D"/>
    <w:rsid w:val="00164238"/>
    <w:rsid w:val="00182A1C"/>
    <w:rsid w:val="0018346E"/>
    <w:rsid w:val="001937AD"/>
    <w:rsid w:val="001A2CB2"/>
    <w:rsid w:val="001A5230"/>
    <w:rsid w:val="001A6BA2"/>
    <w:rsid w:val="001A7FA9"/>
    <w:rsid w:val="001B64B7"/>
    <w:rsid w:val="001B6AEC"/>
    <w:rsid w:val="001C1219"/>
    <w:rsid w:val="001C205A"/>
    <w:rsid w:val="001C5C6E"/>
    <w:rsid w:val="001C5E50"/>
    <w:rsid w:val="001D046D"/>
    <w:rsid w:val="001D70A7"/>
    <w:rsid w:val="001E4ED3"/>
    <w:rsid w:val="001E6F4C"/>
    <w:rsid w:val="001F16AA"/>
    <w:rsid w:val="001F7781"/>
    <w:rsid w:val="00200917"/>
    <w:rsid w:val="002028AD"/>
    <w:rsid w:val="00203355"/>
    <w:rsid w:val="00211005"/>
    <w:rsid w:val="00216098"/>
    <w:rsid w:val="00216A37"/>
    <w:rsid w:val="00217D41"/>
    <w:rsid w:val="0022131F"/>
    <w:rsid w:val="00222CA6"/>
    <w:rsid w:val="00232642"/>
    <w:rsid w:val="00237697"/>
    <w:rsid w:val="0024361B"/>
    <w:rsid w:val="0024473A"/>
    <w:rsid w:val="00246846"/>
    <w:rsid w:val="00250EDB"/>
    <w:rsid w:val="00255EC5"/>
    <w:rsid w:val="0025605B"/>
    <w:rsid w:val="00256E10"/>
    <w:rsid w:val="00260413"/>
    <w:rsid w:val="00260EBC"/>
    <w:rsid w:val="00264710"/>
    <w:rsid w:val="0026696F"/>
    <w:rsid w:val="00267567"/>
    <w:rsid w:val="00270B0A"/>
    <w:rsid w:val="002772FE"/>
    <w:rsid w:val="002773FE"/>
    <w:rsid w:val="00281FBE"/>
    <w:rsid w:val="00286176"/>
    <w:rsid w:val="00290D2E"/>
    <w:rsid w:val="00292715"/>
    <w:rsid w:val="002A0FB2"/>
    <w:rsid w:val="002A591C"/>
    <w:rsid w:val="002C10E1"/>
    <w:rsid w:val="002C15EB"/>
    <w:rsid w:val="002C1660"/>
    <w:rsid w:val="002C3121"/>
    <w:rsid w:val="002C35A2"/>
    <w:rsid w:val="002C5345"/>
    <w:rsid w:val="002C76D7"/>
    <w:rsid w:val="002D0042"/>
    <w:rsid w:val="002D0F9A"/>
    <w:rsid w:val="002D348F"/>
    <w:rsid w:val="002D56B7"/>
    <w:rsid w:val="002E0BAD"/>
    <w:rsid w:val="002E0F2F"/>
    <w:rsid w:val="002E6CF5"/>
    <w:rsid w:val="002F2F42"/>
    <w:rsid w:val="002F4A14"/>
    <w:rsid w:val="002F7251"/>
    <w:rsid w:val="003043BF"/>
    <w:rsid w:val="00305221"/>
    <w:rsid w:val="00312529"/>
    <w:rsid w:val="00320073"/>
    <w:rsid w:val="003262DF"/>
    <w:rsid w:val="00330C7D"/>
    <w:rsid w:val="00340450"/>
    <w:rsid w:val="00343101"/>
    <w:rsid w:val="00351156"/>
    <w:rsid w:val="003564D3"/>
    <w:rsid w:val="00362405"/>
    <w:rsid w:val="0036288F"/>
    <w:rsid w:val="003631E4"/>
    <w:rsid w:val="00365B10"/>
    <w:rsid w:val="003662F1"/>
    <w:rsid w:val="00367775"/>
    <w:rsid w:val="00367BA7"/>
    <w:rsid w:val="003704E6"/>
    <w:rsid w:val="003761C0"/>
    <w:rsid w:val="0037770F"/>
    <w:rsid w:val="003812B2"/>
    <w:rsid w:val="00383CDB"/>
    <w:rsid w:val="00384F08"/>
    <w:rsid w:val="003871EB"/>
    <w:rsid w:val="003879F9"/>
    <w:rsid w:val="0039356F"/>
    <w:rsid w:val="003A035E"/>
    <w:rsid w:val="003B0285"/>
    <w:rsid w:val="003B1D4C"/>
    <w:rsid w:val="003B2B20"/>
    <w:rsid w:val="003C05CD"/>
    <w:rsid w:val="003C0A0F"/>
    <w:rsid w:val="003C1B11"/>
    <w:rsid w:val="003C6D85"/>
    <w:rsid w:val="003D0771"/>
    <w:rsid w:val="003E13CF"/>
    <w:rsid w:val="003F16C3"/>
    <w:rsid w:val="003F5344"/>
    <w:rsid w:val="003F575A"/>
    <w:rsid w:val="003F7C2C"/>
    <w:rsid w:val="003F7EDC"/>
    <w:rsid w:val="00400AAC"/>
    <w:rsid w:val="00404104"/>
    <w:rsid w:val="00404548"/>
    <w:rsid w:val="00406451"/>
    <w:rsid w:val="00406465"/>
    <w:rsid w:val="00407649"/>
    <w:rsid w:val="004106BB"/>
    <w:rsid w:val="0041162E"/>
    <w:rsid w:val="00421C73"/>
    <w:rsid w:val="004233C2"/>
    <w:rsid w:val="0042786D"/>
    <w:rsid w:val="00430801"/>
    <w:rsid w:val="0043184F"/>
    <w:rsid w:val="00431993"/>
    <w:rsid w:val="00432960"/>
    <w:rsid w:val="00433C62"/>
    <w:rsid w:val="00434D54"/>
    <w:rsid w:val="004403E1"/>
    <w:rsid w:val="00453A74"/>
    <w:rsid w:val="00472EF5"/>
    <w:rsid w:val="00474E98"/>
    <w:rsid w:val="00483637"/>
    <w:rsid w:val="00485954"/>
    <w:rsid w:val="0048687C"/>
    <w:rsid w:val="00493D76"/>
    <w:rsid w:val="004940D9"/>
    <w:rsid w:val="00496339"/>
    <w:rsid w:val="004A31B4"/>
    <w:rsid w:val="004A4ECC"/>
    <w:rsid w:val="004A6D6B"/>
    <w:rsid w:val="004C06E2"/>
    <w:rsid w:val="004C1922"/>
    <w:rsid w:val="004C2742"/>
    <w:rsid w:val="004C462F"/>
    <w:rsid w:val="004D49E9"/>
    <w:rsid w:val="004D74F9"/>
    <w:rsid w:val="004D7612"/>
    <w:rsid w:val="004F726E"/>
    <w:rsid w:val="00506DBD"/>
    <w:rsid w:val="005071DA"/>
    <w:rsid w:val="00511222"/>
    <w:rsid w:val="00513765"/>
    <w:rsid w:val="00522EF3"/>
    <w:rsid w:val="00523D82"/>
    <w:rsid w:val="0052521A"/>
    <w:rsid w:val="00527839"/>
    <w:rsid w:val="00541A00"/>
    <w:rsid w:val="005444B2"/>
    <w:rsid w:val="00550227"/>
    <w:rsid w:val="00551119"/>
    <w:rsid w:val="00552F8B"/>
    <w:rsid w:val="00556112"/>
    <w:rsid w:val="00561035"/>
    <w:rsid w:val="00561FE7"/>
    <w:rsid w:val="00562E81"/>
    <w:rsid w:val="00574149"/>
    <w:rsid w:val="00575348"/>
    <w:rsid w:val="00582BF8"/>
    <w:rsid w:val="005869C5"/>
    <w:rsid w:val="005A3C81"/>
    <w:rsid w:val="005A5680"/>
    <w:rsid w:val="005A6639"/>
    <w:rsid w:val="005A6914"/>
    <w:rsid w:val="005B3FFE"/>
    <w:rsid w:val="005C06FE"/>
    <w:rsid w:val="005C1519"/>
    <w:rsid w:val="005C15B1"/>
    <w:rsid w:val="005C1C4E"/>
    <w:rsid w:val="005C4A16"/>
    <w:rsid w:val="005C4B12"/>
    <w:rsid w:val="005C559C"/>
    <w:rsid w:val="005D3304"/>
    <w:rsid w:val="005D68C6"/>
    <w:rsid w:val="005D7EE3"/>
    <w:rsid w:val="005E06D0"/>
    <w:rsid w:val="005E30AA"/>
    <w:rsid w:val="005E3F42"/>
    <w:rsid w:val="005E50DE"/>
    <w:rsid w:val="005E5FF2"/>
    <w:rsid w:val="005F35D6"/>
    <w:rsid w:val="005F48BE"/>
    <w:rsid w:val="005F6039"/>
    <w:rsid w:val="005F7097"/>
    <w:rsid w:val="00600252"/>
    <w:rsid w:val="00601D6B"/>
    <w:rsid w:val="00602ECB"/>
    <w:rsid w:val="0060364A"/>
    <w:rsid w:val="00605E08"/>
    <w:rsid w:val="00606B27"/>
    <w:rsid w:val="00617843"/>
    <w:rsid w:val="00620F34"/>
    <w:rsid w:val="00621157"/>
    <w:rsid w:val="00624C1B"/>
    <w:rsid w:val="00625471"/>
    <w:rsid w:val="00626F46"/>
    <w:rsid w:val="00627853"/>
    <w:rsid w:val="00627A2D"/>
    <w:rsid w:val="006304E6"/>
    <w:rsid w:val="006330DE"/>
    <w:rsid w:val="00634D0C"/>
    <w:rsid w:val="00642151"/>
    <w:rsid w:val="00652BCE"/>
    <w:rsid w:val="00652E29"/>
    <w:rsid w:val="00653617"/>
    <w:rsid w:val="0065688F"/>
    <w:rsid w:val="00656FFB"/>
    <w:rsid w:val="0067136B"/>
    <w:rsid w:val="0068011D"/>
    <w:rsid w:val="0068014D"/>
    <w:rsid w:val="0069038B"/>
    <w:rsid w:val="00690887"/>
    <w:rsid w:val="00691208"/>
    <w:rsid w:val="00693014"/>
    <w:rsid w:val="00696487"/>
    <w:rsid w:val="00697075"/>
    <w:rsid w:val="006A0582"/>
    <w:rsid w:val="006A23C4"/>
    <w:rsid w:val="006A702E"/>
    <w:rsid w:val="006B0FCD"/>
    <w:rsid w:val="006B5088"/>
    <w:rsid w:val="006B7A90"/>
    <w:rsid w:val="006C0B5A"/>
    <w:rsid w:val="006C5EBD"/>
    <w:rsid w:val="006C5F38"/>
    <w:rsid w:val="006C6558"/>
    <w:rsid w:val="006C7949"/>
    <w:rsid w:val="006D1F67"/>
    <w:rsid w:val="006D2107"/>
    <w:rsid w:val="006D28BD"/>
    <w:rsid w:val="006D7C13"/>
    <w:rsid w:val="006D7D5A"/>
    <w:rsid w:val="006E4305"/>
    <w:rsid w:val="006F0586"/>
    <w:rsid w:val="006F28B5"/>
    <w:rsid w:val="006F5763"/>
    <w:rsid w:val="006F57BD"/>
    <w:rsid w:val="00701553"/>
    <w:rsid w:val="00704BAB"/>
    <w:rsid w:val="007104D1"/>
    <w:rsid w:val="007135A6"/>
    <w:rsid w:val="00717576"/>
    <w:rsid w:val="007222A5"/>
    <w:rsid w:val="00732F32"/>
    <w:rsid w:val="00733A73"/>
    <w:rsid w:val="0073677D"/>
    <w:rsid w:val="00736B6C"/>
    <w:rsid w:val="00746FF2"/>
    <w:rsid w:val="00753951"/>
    <w:rsid w:val="007569B1"/>
    <w:rsid w:val="00761133"/>
    <w:rsid w:val="00764E84"/>
    <w:rsid w:val="00765395"/>
    <w:rsid w:val="0076691E"/>
    <w:rsid w:val="00773F93"/>
    <w:rsid w:val="007762F8"/>
    <w:rsid w:val="00783520"/>
    <w:rsid w:val="00785088"/>
    <w:rsid w:val="007867E8"/>
    <w:rsid w:val="00792487"/>
    <w:rsid w:val="00797AA3"/>
    <w:rsid w:val="007A02D3"/>
    <w:rsid w:val="007A18B1"/>
    <w:rsid w:val="007B6D5C"/>
    <w:rsid w:val="007B74DE"/>
    <w:rsid w:val="007C055A"/>
    <w:rsid w:val="007C1693"/>
    <w:rsid w:val="007C2483"/>
    <w:rsid w:val="007C678A"/>
    <w:rsid w:val="007C6792"/>
    <w:rsid w:val="007D0E84"/>
    <w:rsid w:val="007D681B"/>
    <w:rsid w:val="007E1D85"/>
    <w:rsid w:val="007E505E"/>
    <w:rsid w:val="007E702A"/>
    <w:rsid w:val="007F0BC1"/>
    <w:rsid w:val="007F4063"/>
    <w:rsid w:val="007F7794"/>
    <w:rsid w:val="00803E7C"/>
    <w:rsid w:val="00807B97"/>
    <w:rsid w:val="00810D16"/>
    <w:rsid w:val="0081154A"/>
    <w:rsid w:val="00815ED7"/>
    <w:rsid w:val="00820B36"/>
    <w:rsid w:val="0082333B"/>
    <w:rsid w:val="00825C2A"/>
    <w:rsid w:val="00827BB2"/>
    <w:rsid w:val="008321E1"/>
    <w:rsid w:val="008324CE"/>
    <w:rsid w:val="008329DA"/>
    <w:rsid w:val="008330E7"/>
    <w:rsid w:val="008353A4"/>
    <w:rsid w:val="00836B80"/>
    <w:rsid w:val="00843A89"/>
    <w:rsid w:val="00844CE8"/>
    <w:rsid w:val="0084696E"/>
    <w:rsid w:val="00847154"/>
    <w:rsid w:val="00863258"/>
    <w:rsid w:val="0086657B"/>
    <w:rsid w:val="00867FF1"/>
    <w:rsid w:val="00881584"/>
    <w:rsid w:val="008818DD"/>
    <w:rsid w:val="008832E5"/>
    <w:rsid w:val="00885E52"/>
    <w:rsid w:val="00886901"/>
    <w:rsid w:val="00886E6C"/>
    <w:rsid w:val="00891F47"/>
    <w:rsid w:val="00897669"/>
    <w:rsid w:val="008A0A2E"/>
    <w:rsid w:val="008A3145"/>
    <w:rsid w:val="008A378D"/>
    <w:rsid w:val="008B13E2"/>
    <w:rsid w:val="008B51E0"/>
    <w:rsid w:val="008B631D"/>
    <w:rsid w:val="008C0181"/>
    <w:rsid w:val="008C5390"/>
    <w:rsid w:val="008D00EA"/>
    <w:rsid w:val="008D4451"/>
    <w:rsid w:val="008D62B7"/>
    <w:rsid w:val="008E195B"/>
    <w:rsid w:val="008E3518"/>
    <w:rsid w:val="008E6895"/>
    <w:rsid w:val="008F61FD"/>
    <w:rsid w:val="00900B3C"/>
    <w:rsid w:val="00904FB5"/>
    <w:rsid w:val="0091136C"/>
    <w:rsid w:val="009157ED"/>
    <w:rsid w:val="00917059"/>
    <w:rsid w:val="00926ABF"/>
    <w:rsid w:val="00926E41"/>
    <w:rsid w:val="00930D7D"/>
    <w:rsid w:val="009328CC"/>
    <w:rsid w:val="0094026A"/>
    <w:rsid w:val="0094445D"/>
    <w:rsid w:val="0095047E"/>
    <w:rsid w:val="0095069A"/>
    <w:rsid w:val="00956101"/>
    <w:rsid w:val="0096231F"/>
    <w:rsid w:val="00962CD6"/>
    <w:rsid w:val="0097420F"/>
    <w:rsid w:val="009857B6"/>
    <w:rsid w:val="009914D9"/>
    <w:rsid w:val="009931EB"/>
    <w:rsid w:val="00993A60"/>
    <w:rsid w:val="009A2E5C"/>
    <w:rsid w:val="009A6C3E"/>
    <w:rsid w:val="009B014E"/>
    <w:rsid w:val="009B2F3F"/>
    <w:rsid w:val="009B79CB"/>
    <w:rsid w:val="009C52E9"/>
    <w:rsid w:val="009D2079"/>
    <w:rsid w:val="009D2E0B"/>
    <w:rsid w:val="009D71D5"/>
    <w:rsid w:val="009E2887"/>
    <w:rsid w:val="009E5CB9"/>
    <w:rsid w:val="009E659C"/>
    <w:rsid w:val="009E7717"/>
    <w:rsid w:val="009F31F2"/>
    <w:rsid w:val="009F45A5"/>
    <w:rsid w:val="00A01C2E"/>
    <w:rsid w:val="00A02071"/>
    <w:rsid w:val="00A02BB2"/>
    <w:rsid w:val="00A04052"/>
    <w:rsid w:val="00A1225B"/>
    <w:rsid w:val="00A12563"/>
    <w:rsid w:val="00A21D6E"/>
    <w:rsid w:val="00A271AF"/>
    <w:rsid w:val="00A27CD5"/>
    <w:rsid w:val="00A428B0"/>
    <w:rsid w:val="00A42FC3"/>
    <w:rsid w:val="00A527F7"/>
    <w:rsid w:val="00A56D9C"/>
    <w:rsid w:val="00A63782"/>
    <w:rsid w:val="00A67F4E"/>
    <w:rsid w:val="00A70133"/>
    <w:rsid w:val="00A8185B"/>
    <w:rsid w:val="00A81F51"/>
    <w:rsid w:val="00A94F83"/>
    <w:rsid w:val="00A9731F"/>
    <w:rsid w:val="00AA5E2F"/>
    <w:rsid w:val="00AA7317"/>
    <w:rsid w:val="00AB62F1"/>
    <w:rsid w:val="00AC2C0B"/>
    <w:rsid w:val="00AC4905"/>
    <w:rsid w:val="00AC7AD8"/>
    <w:rsid w:val="00AD1DB3"/>
    <w:rsid w:val="00AD3738"/>
    <w:rsid w:val="00AD54E5"/>
    <w:rsid w:val="00AE2B7D"/>
    <w:rsid w:val="00AE6778"/>
    <w:rsid w:val="00AE7922"/>
    <w:rsid w:val="00B01011"/>
    <w:rsid w:val="00B228FD"/>
    <w:rsid w:val="00B256DA"/>
    <w:rsid w:val="00B3063F"/>
    <w:rsid w:val="00B32C5A"/>
    <w:rsid w:val="00B44808"/>
    <w:rsid w:val="00B46341"/>
    <w:rsid w:val="00B46F30"/>
    <w:rsid w:val="00B52742"/>
    <w:rsid w:val="00B52C27"/>
    <w:rsid w:val="00B608C1"/>
    <w:rsid w:val="00B60D3D"/>
    <w:rsid w:val="00B61D95"/>
    <w:rsid w:val="00B70739"/>
    <w:rsid w:val="00B71931"/>
    <w:rsid w:val="00B74E27"/>
    <w:rsid w:val="00B82A41"/>
    <w:rsid w:val="00B83933"/>
    <w:rsid w:val="00B9187F"/>
    <w:rsid w:val="00BA498C"/>
    <w:rsid w:val="00BB3050"/>
    <w:rsid w:val="00BB7831"/>
    <w:rsid w:val="00BC31BC"/>
    <w:rsid w:val="00BC6098"/>
    <w:rsid w:val="00BC6167"/>
    <w:rsid w:val="00BC68BE"/>
    <w:rsid w:val="00BD5B0F"/>
    <w:rsid w:val="00BD77CE"/>
    <w:rsid w:val="00BE260B"/>
    <w:rsid w:val="00BE4435"/>
    <w:rsid w:val="00BE6B71"/>
    <w:rsid w:val="00BF10A0"/>
    <w:rsid w:val="00C05049"/>
    <w:rsid w:val="00C07BB3"/>
    <w:rsid w:val="00C1486E"/>
    <w:rsid w:val="00C2000E"/>
    <w:rsid w:val="00C21518"/>
    <w:rsid w:val="00C25206"/>
    <w:rsid w:val="00C2531D"/>
    <w:rsid w:val="00C25A7E"/>
    <w:rsid w:val="00C379C9"/>
    <w:rsid w:val="00C422B8"/>
    <w:rsid w:val="00C4548B"/>
    <w:rsid w:val="00C47FC3"/>
    <w:rsid w:val="00C548E0"/>
    <w:rsid w:val="00C566D6"/>
    <w:rsid w:val="00C63D4E"/>
    <w:rsid w:val="00C6775D"/>
    <w:rsid w:val="00C74870"/>
    <w:rsid w:val="00C81278"/>
    <w:rsid w:val="00C839ED"/>
    <w:rsid w:val="00C84299"/>
    <w:rsid w:val="00C87D5E"/>
    <w:rsid w:val="00C92F14"/>
    <w:rsid w:val="00C9308C"/>
    <w:rsid w:val="00C95601"/>
    <w:rsid w:val="00C97365"/>
    <w:rsid w:val="00CA3041"/>
    <w:rsid w:val="00CA5313"/>
    <w:rsid w:val="00CB3767"/>
    <w:rsid w:val="00CB6648"/>
    <w:rsid w:val="00CC08BA"/>
    <w:rsid w:val="00CC330A"/>
    <w:rsid w:val="00CC5727"/>
    <w:rsid w:val="00CC76C7"/>
    <w:rsid w:val="00CC7DBD"/>
    <w:rsid w:val="00CD786D"/>
    <w:rsid w:val="00CE629F"/>
    <w:rsid w:val="00CF3849"/>
    <w:rsid w:val="00CF73E3"/>
    <w:rsid w:val="00D00F14"/>
    <w:rsid w:val="00D0233C"/>
    <w:rsid w:val="00D054E1"/>
    <w:rsid w:val="00D066FC"/>
    <w:rsid w:val="00D11462"/>
    <w:rsid w:val="00D14D61"/>
    <w:rsid w:val="00D20885"/>
    <w:rsid w:val="00D22A47"/>
    <w:rsid w:val="00D23C50"/>
    <w:rsid w:val="00D275FC"/>
    <w:rsid w:val="00D3576E"/>
    <w:rsid w:val="00D43297"/>
    <w:rsid w:val="00D46B0B"/>
    <w:rsid w:val="00D502A4"/>
    <w:rsid w:val="00D544BD"/>
    <w:rsid w:val="00D55ED8"/>
    <w:rsid w:val="00D6142E"/>
    <w:rsid w:val="00D62923"/>
    <w:rsid w:val="00D70A83"/>
    <w:rsid w:val="00D70DB6"/>
    <w:rsid w:val="00D76001"/>
    <w:rsid w:val="00D76048"/>
    <w:rsid w:val="00D83D23"/>
    <w:rsid w:val="00D93C80"/>
    <w:rsid w:val="00D9455A"/>
    <w:rsid w:val="00D96A8F"/>
    <w:rsid w:val="00D9778D"/>
    <w:rsid w:val="00DB406A"/>
    <w:rsid w:val="00DC262A"/>
    <w:rsid w:val="00DC6184"/>
    <w:rsid w:val="00DC6C7D"/>
    <w:rsid w:val="00DD131E"/>
    <w:rsid w:val="00DD4137"/>
    <w:rsid w:val="00DE523C"/>
    <w:rsid w:val="00DE7AC2"/>
    <w:rsid w:val="00DF11A7"/>
    <w:rsid w:val="00DF23B1"/>
    <w:rsid w:val="00DF364D"/>
    <w:rsid w:val="00E02514"/>
    <w:rsid w:val="00E07FC5"/>
    <w:rsid w:val="00E107B9"/>
    <w:rsid w:val="00E169D5"/>
    <w:rsid w:val="00E20A47"/>
    <w:rsid w:val="00E24C4E"/>
    <w:rsid w:val="00E25583"/>
    <w:rsid w:val="00E2571E"/>
    <w:rsid w:val="00E25A08"/>
    <w:rsid w:val="00E271CB"/>
    <w:rsid w:val="00E34FE3"/>
    <w:rsid w:val="00E36B64"/>
    <w:rsid w:val="00E464A5"/>
    <w:rsid w:val="00E50C1A"/>
    <w:rsid w:val="00E55D6C"/>
    <w:rsid w:val="00E57396"/>
    <w:rsid w:val="00E612A5"/>
    <w:rsid w:val="00E616CA"/>
    <w:rsid w:val="00E638F7"/>
    <w:rsid w:val="00E6529C"/>
    <w:rsid w:val="00E746A4"/>
    <w:rsid w:val="00E81A1B"/>
    <w:rsid w:val="00E81A86"/>
    <w:rsid w:val="00E86069"/>
    <w:rsid w:val="00E8607B"/>
    <w:rsid w:val="00E91073"/>
    <w:rsid w:val="00E91BE7"/>
    <w:rsid w:val="00E92CFA"/>
    <w:rsid w:val="00E93583"/>
    <w:rsid w:val="00E93D15"/>
    <w:rsid w:val="00E95B57"/>
    <w:rsid w:val="00EA05AE"/>
    <w:rsid w:val="00EA2F86"/>
    <w:rsid w:val="00EA6D39"/>
    <w:rsid w:val="00EB1D97"/>
    <w:rsid w:val="00EB4951"/>
    <w:rsid w:val="00EC0470"/>
    <w:rsid w:val="00EC2E47"/>
    <w:rsid w:val="00ED39B6"/>
    <w:rsid w:val="00EE1421"/>
    <w:rsid w:val="00EE2D1E"/>
    <w:rsid w:val="00EF1586"/>
    <w:rsid w:val="00EF4C53"/>
    <w:rsid w:val="00EF6D8C"/>
    <w:rsid w:val="00F006F1"/>
    <w:rsid w:val="00F07B7B"/>
    <w:rsid w:val="00F23B95"/>
    <w:rsid w:val="00F270BF"/>
    <w:rsid w:val="00F31C88"/>
    <w:rsid w:val="00F40388"/>
    <w:rsid w:val="00F4062D"/>
    <w:rsid w:val="00F47A7D"/>
    <w:rsid w:val="00F576FA"/>
    <w:rsid w:val="00F63389"/>
    <w:rsid w:val="00F66BA4"/>
    <w:rsid w:val="00F71F34"/>
    <w:rsid w:val="00F72E36"/>
    <w:rsid w:val="00F91977"/>
    <w:rsid w:val="00F92DE4"/>
    <w:rsid w:val="00F97B57"/>
    <w:rsid w:val="00FA4F7C"/>
    <w:rsid w:val="00FB0456"/>
    <w:rsid w:val="00FB47F4"/>
    <w:rsid w:val="00FB5FC7"/>
    <w:rsid w:val="00FC5156"/>
    <w:rsid w:val="00FC60AC"/>
    <w:rsid w:val="00FD15CD"/>
    <w:rsid w:val="00FD2B12"/>
    <w:rsid w:val="00FD2B9F"/>
    <w:rsid w:val="00FE56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3A7E"/>
  <w15:docId w15:val="{D63F80F2-6CB1-4B98-8491-15FF74D5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33">
    <w:name w:val="Body Text 3"/>
    <w:basedOn w:val="a"/>
    <w:link w:val="34"/>
    <w:uiPriority w:val="99"/>
    <w:semiHidden/>
    <w:unhideWhenUsed/>
    <w:rsid w:val="003C6D85"/>
    <w:pPr>
      <w:spacing w:after="120"/>
    </w:pPr>
    <w:rPr>
      <w:sz w:val="16"/>
      <w:szCs w:val="16"/>
    </w:rPr>
  </w:style>
  <w:style w:type="character" w:customStyle="1" w:styleId="34">
    <w:name w:val="Основной текст 3 Знак"/>
    <w:basedOn w:val="a0"/>
    <w:link w:val="33"/>
    <w:uiPriority w:val="99"/>
    <w:semiHidden/>
    <w:rsid w:val="003C6D85"/>
    <w:rPr>
      <w:sz w:val="16"/>
      <w:szCs w:val="16"/>
      <w:lang w:eastAsia="en-US"/>
    </w:rPr>
  </w:style>
  <w:style w:type="table" w:styleId="afa">
    <w:name w:val="Table Grid"/>
    <w:basedOn w:val="a1"/>
    <w:uiPriority w:val="59"/>
    <w:rsid w:val="007539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Strong"/>
    <w:qFormat/>
    <w:rsid w:val="004A6D6B"/>
    <w:rPr>
      <w:b/>
      <w:bCs/>
    </w:rPr>
  </w:style>
  <w:style w:type="character" w:customStyle="1" w:styleId="afc">
    <w:name w:val="Основной текст_"/>
    <w:link w:val="5"/>
    <w:rsid w:val="008C5390"/>
    <w:rPr>
      <w:spacing w:val="1"/>
      <w:sz w:val="19"/>
      <w:szCs w:val="19"/>
      <w:shd w:val="clear" w:color="auto" w:fill="FFFFFF"/>
    </w:rPr>
  </w:style>
  <w:style w:type="character" w:customStyle="1" w:styleId="0pt">
    <w:name w:val="Основной текст + Полужирный;Интервал 0 pt"/>
    <w:rsid w:val="008C5390"/>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1">
    <w:name w:val="Основной текст2"/>
    <w:rsid w:val="008C5390"/>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c"/>
    <w:rsid w:val="008C5390"/>
    <w:pPr>
      <w:widowControl w:val="0"/>
      <w:shd w:val="clear" w:color="auto" w:fill="FFFFFF"/>
      <w:spacing w:before="300" w:after="540" w:line="0" w:lineRule="atLeast"/>
      <w:jc w:val="both"/>
    </w:pPr>
    <w:rPr>
      <w:spacing w:val="1"/>
      <w:sz w:val="19"/>
      <w:szCs w:val="19"/>
      <w:lang w:eastAsia="ru-RU"/>
    </w:rPr>
  </w:style>
  <w:style w:type="character" w:customStyle="1" w:styleId="s0">
    <w:name w:val="s0"/>
    <w:rsid w:val="0043296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810D16"/>
  </w:style>
  <w:style w:type="paragraph" w:styleId="22">
    <w:name w:val="Body Text 2"/>
    <w:basedOn w:val="a"/>
    <w:link w:val="23"/>
    <w:uiPriority w:val="99"/>
    <w:unhideWhenUsed/>
    <w:rsid w:val="00810D16"/>
    <w:pPr>
      <w:spacing w:after="120" w:line="480" w:lineRule="auto"/>
    </w:pPr>
  </w:style>
  <w:style w:type="character" w:customStyle="1" w:styleId="23">
    <w:name w:val="Основной текст 2 Знак"/>
    <w:basedOn w:val="a0"/>
    <w:link w:val="22"/>
    <w:uiPriority w:val="99"/>
    <w:rsid w:val="00810D16"/>
    <w:rPr>
      <w:sz w:val="22"/>
      <w:szCs w:val="22"/>
      <w:lang w:eastAsia="en-US"/>
    </w:rPr>
  </w:style>
  <w:style w:type="paragraph" w:styleId="afd">
    <w:name w:val="annotation subject"/>
    <w:basedOn w:val="af8"/>
    <w:next w:val="af8"/>
    <w:link w:val="afe"/>
    <w:uiPriority w:val="99"/>
    <w:semiHidden/>
    <w:unhideWhenUsed/>
    <w:rsid w:val="00A63782"/>
    <w:pPr>
      <w:spacing w:after="200"/>
    </w:pPr>
    <w:rPr>
      <w:rFonts w:ascii="Calibri" w:eastAsia="Calibri" w:hAnsi="Calibri" w:cs="Times New Roman"/>
      <w:b/>
      <w:bCs/>
      <w:lang w:val="ru-RU" w:eastAsia="en-US" w:bidi="ar-SA"/>
    </w:rPr>
  </w:style>
  <w:style w:type="character" w:customStyle="1" w:styleId="afe">
    <w:name w:val="Тема примечания Знак"/>
    <w:basedOn w:val="af9"/>
    <w:link w:val="afd"/>
    <w:uiPriority w:val="99"/>
    <w:semiHidden/>
    <w:rsid w:val="00A63782"/>
    <w:rPr>
      <w:rFonts w:ascii="Times New Roman" w:eastAsia="Times New Roman" w:hAnsi="Times New Roman" w:cs="Arial Unicode MS"/>
      <w:b/>
      <w:bCs/>
      <w:lang w:val="en-GB" w:eastAsia="en-US" w:bidi="ml-IN"/>
    </w:rPr>
  </w:style>
  <w:style w:type="character" w:customStyle="1" w:styleId="14">
    <w:name w:val="Неразрешенное упоминание1"/>
    <w:basedOn w:val="a0"/>
    <w:uiPriority w:val="99"/>
    <w:semiHidden/>
    <w:unhideWhenUsed/>
    <w:rsid w:val="00B52742"/>
    <w:rPr>
      <w:color w:val="605E5C"/>
      <w:shd w:val="clear" w:color="auto" w:fill="E1DFDD"/>
    </w:rPr>
  </w:style>
  <w:style w:type="character" w:customStyle="1" w:styleId="24">
    <w:name w:val="Неразрешенное упоминание2"/>
    <w:basedOn w:val="a0"/>
    <w:uiPriority w:val="99"/>
    <w:semiHidden/>
    <w:unhideWhenUsed/>
    <w:rsid w:val="0002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harma@panaceabiotec.com"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E5AD-82D7-4A6F-907B-2CE7F7CD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6463</Words>
  <Characters>36843</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2023-11-30T11:06:00Z</dcterms:created>
  <dcterms:modified xsi:type="dcterms:W3CDTF">2023-12-15T05:26:00Z</dcterms:modified>
</cp:coreProperties>
</file>